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r w:rsidRPr="006B69F4">
        <w:rPr>
          <w:rFonts w:ascii="Verdana" w:eastAsia="Times New Roman" w:hAnsi="Verdana" w:cs="Times New Roman"/>
          <w:b/>
          <w:bCs/>
          <w:color w:val="000000"/>
          <w:sz w:val="26"/>
          <w:szCs w:val="26"/>
          <w:lang w:eastAsia="ro-RO"/>
        </w:rPr>
        <w:t>DECIZIE nr. 254 din 6 mai 2014 referitoare la excepţia de neconstituţionalitate a dispoziţiilor art. 322 pct. 7 din </w:t>
      </w:r>
      <w:hyperlink r:id="rId5" w:tgtFrame="_blank" w:history="1">
        <w:r w:rsidRPr="006B69F4">
          <w:rPr>
            <w:rFonts w:ascii="Verdana" w:eastAsia="Times New Roman" w:hAnsi="Verdana" w:cs="Times New Roman"/>
            <w:b/>
            <w:bCs/>
            <w:color w:val="333399"/>
            <w:sz w:val="26"/>
            <w:szCs w:val="26"/>
            <w:u w:val="single"/>
            <w:lang w:eastAsia="ro-RO"/>
          </w:rPr>
          <w:t>Codul de procedură civilă din 1865</w:t>
        </w:r>
      </w:hyperlink>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bookmarkStart w:id="0" w:name="do|pa1"/>
            <w:bookmarkEnd w:id="0"/>
            <w:r w:rsidRPr="006B69F4">
              <w:rPr>
                <w:rFonts w:ascii="Times New Roman" w:eastAsia="Times New Roman" w:hAnsi="Times New Roman" w:cs="Times New Roman"/>
                <w:color w:val="000000"/>
                <w:sz w:val="16"/>
                <w:szCs w:val="16"/>
                <w:lang w:eastAsia="ro-RO"/>
              </w:rPr>
              <w:t>Augustin Zegrean</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preşedinte</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Valer Dorneanu</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Toni Greblă</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Petre Lăzăroiu</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Mircea Ştefan Minea</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Daniel Marius Morar</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Mona-Maria Pivniceru</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Puskas Valentin Zoltan</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Tudorel Toader</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judecător</w:t>
            </w:r>
          </w:p>
        </w:tc>
      </w:tr>
      <w:tr w:rsidR="006B69F4" w:rsidRPr="006B69F4" w:rsidTr="006B69F4">
        <w:trPr>
          <w:tblCellSpacing w:w="0" w:type="dxa"/>
        </w:trPr>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Daniela Ramona Mariţiu</w:t>
            </w:r>
          </w:p>
        </w:tc>
        <w:tc>
          <w:tcPr>
            <w:tcW w:w="2500" w:type="pct"/>
            <w:hideMark/>
          </w:tcPr>
          <w:p w:rsidR="006B69F4" w:rsidRPr="006B69F4" w:rsidRDefault="006B69F4" w:rsidP="006B69F4">
            <w:pPr>
              <w:spacing w:after="0" w:line="240" w:lineRule="auto"/>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 magistrat-asistent</w:t>
            </w:r>
          </w:p>
        </w:tc>
      </w:tr>
    </w:tbl>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 w:name="do|pa2"/>
      <w:bookmarkEnd w:id="1"/>
      <w:r w:rsidRPr="006B69F4">
        <w:rPr>
          <w:rFonts w:ascii="Verdana" w:eastAsia="Times New Roman" w:hAnsi="Verdana" w:cs="Times New Roman"/>
          <w:color w:val="000000"/>
          <w:sz w:val="23"/>
          <w:szCs w:val="23"/>
          <w:lang w:eastAsia="ro-RO"/>
        </w:rPr>
        <w:t>Cu participarea reprezentantului Ministerului Public, procuror Liviu-Daniel Arcer.</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 w:name="do|pa3"/>
      <w:bookmarkEnd w:id="2"/>
      <w:r w:rsidRPr="006B69F4">
        <w:rPr>
          <w:rFonts w:ascii="Verdana" w:eastAsia="Times New Roman" w:hAnsi="Verdana" w:cs="Times New Roman"/>
          <w:color w:val="000000"/>
          <w:sz w:val="23"/>
          <w:szCs w:val="23"/>
          <w:lang w:eastAsia="ro-RO"/>
        </w:rPr>
        <w:t>1. Pe rol se află soluţionarea excepţiei de neconstituţionalitate a dispoziţiilor art. 322 pct. 7 din </w:t>
      </w:r>
      <w:hyperlink r:id="rId6" w:tgtFrame="_blank" w:history="1">
        <w:r w:rsidRPr="006B69F4">
          <w:rPr>
            <w:rFonts w:ascii="Verdana" w:eastAsia="Times New Roman" w:hAnsi="Verdana" w:cs="Times New Roman"/>
            <w:b/>
            <w:bCs/>
            <w:color w:val="333399"/>
            <w:sz w:val="23"/>
            <w:szCs w:val="23"/>
            <w:u w:val="single"/>
            <w:lang w:eastAsia="ro-RO"/>
          </w:rPr>
          <w:t>Codul de procedură civilă din 1865</w:t>
        </w:r>
      </w:hyperlink>
      <w:r w:rsidRPr="006B69F4">
        <w:rPr>
          <w:rFonts w:ascii="Verdana" w:eastAsia="Times New Roman" w:hAnsi="Verdana" w:cs="Times New Roman"/>
          <w:color w:val="000000"/>
          <w:sz w:val="23"/>
          <w:szCs w:val="23"/>
          <w:lang w:eastAsia="ro-RO"/>
        </w:rPr>
        <w:t>, excepţie ridicată de Irina Veturia Sorescu în Dosarul nr. 2.515/1/2013/a2 al Înaltei Curţi de Casaţie şi Justiţie - Secţia I civilă. Excepţia formează obiectul Dosarului Curţii Constituţionale nr. 792D/2013.</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 w:name="do|pa4"/>
      <w:bookmarkEnd w:id="3"/>
      <w:r w:rsidRPr="006B69F4">
        <w:rPr>
          <w:rFonts w:ascii="Verdana" w:eastAsia="Times New Roman" w:hAnsi="Verdana" w:cs="Times New Roman"/>
          <w:color w:val="000000"/>
          <w:sz w:val="23"/>
          <w:szCs w:val="23"/>
          <w:lang w:eastAsia="ro-RO"/>
        </w:rPr>
        <w:t>2. La apelul nominal se constată lipsa părţilor, faţă de care procedura de citare este legal îndeplinită.</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4" w:name="do|pa5"/>
      <w:bookmarkEnd w:id="4"/>
      <w:r w:rsidRPr="006B69F4">
        <w:rPr>
          <w:rFonts w:ascii="Verdana" w:eastAsia="Times New Roman" w:hAnsi="Verdana" w:cs="Times New Roman"/>
          <w:color w:val="000000"/>
          <w:sz w:val="23"/>
          <w:szCs w:val="23"/>
          <w:lang w:eastAsia="ro-RO"/>
        </w:rPr>
        <w:t>3. Cauza fiind în stare de judecată, preşedintele acordă cuvântul reprezentantului Ministerului Public, care pune concluzii de respingere, ca neîntemeiată, a excepţiei de neconstituţionalitate. În acest sens, face referire la Decizia nr. </w:t>
      </w:r>
      <w:hyperlink r:id="rId7" w:tgtFrame="_blank" w:history="1">
        <w:r w:rsidRPr="006B69F4">
          <w:rPr>
            <w:rFonts w:ascii="Verdana" w:eastAsia="Times New Roman" w:hAnsi="Verdana" w:cs="Times New Roman"/>
            <w:b/>
            <w:bCs/>
            <w:color w:val="333399"/>
            <w:sz w:val="23"/>
            <w:szCs w:val="23"/>
            <w:u w:val="single"/>
            <w:lang w:eastAsia="ro-RO"/>
          </w:rPr>
          <w:t>1430 din 2 noiembrie 2010</w:t>
        </w:r>
      </w:hyperlink>
      <w:r w:rsidRPr="006B69F4">
        <w:rPr>
          <w:rFonts w:ascii="Verdana" w:eastAsia="Times New Roman" w:hAnsi="Verdana" w:cs="Times New Roman"/>
          <w:color w:val="000000"/>
          <w:sz w:val="23"/>
          <w:szCs w:val="23"/>
          <w:lang w:eastAsia="ro-RO"/>
        </w:rPr>
        <w:t>, publicată în Monitorul Oficial al României, Partea I, nr. 828 din 10 decembrie 2010.</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B69F4" w:rsidRPr="006B69F4" w:rsidTr="006B69F4">
        <w:trPr>
          <w:tblCellSpacing w:w="0" w:type="dxa"/>
          <w:jc w:val="center"/>
        </w:trPr>
        <w:tc>
          <w:tcPr>
            <w:tcW w:w="0" w:type="auto"/>
            <w:hideMark/>
          </w:tcPr>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bookmarkStart w:id="5" w:name="do|pa6"/>
            <w:bookmarkStart w:id="6" w:name="do|pa7"/>
            <w:bookmarkEnd w:id="5"/>
            <w:bookmarkEnd w:id="6"/>
            <w:r w:rsidRPr="006B69F4">
              <w:rPr>
                <w:rFonts w:ascii="Times New Roman" w:eastAsia="Times New Roman" w:hAnsi="Times New Roman" w:cs="Times New Roman"/>
                <w:color w:val="000000"/>
                <w:sz w:val="16"/>
                <w:szCs w:val="16"/>
                <w:lang w:eastAsia="ro-RO"/>
              </w:rPr>
              <w:t>CURTEA,</w:t>
            </w:r>
          </w:p>
        </w:tc>
      </w:tr>
    </w:tbl>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7" w:name="do|pa8"/>
      <w:bookmarkEnd w:id="7"/>
      <w:r w:rsidRPr="006B69F4">
        <w:rPr>
          <w:rFonts w:ascii="Verdana" w:eastAsia="Times New Roman" w:hAnsi="Verdana" w:cs="Times New Roman"/>
          <w:color w:val="000000"/>
          <w:sz w:val="23"/>
          <w:szCs w:val="23"/>
          <w:lang w:eastAsia="ro-RO"/>
        </w:rPr>
        <w:t>având în vedere actele şi lucrările dosarului, reţine următoarele: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8" w:name="do|pa9"/>
      <w:bookmarkEnd w:id="8"/>
      <w:r w:rsidRPr="006B69F4">
        <w:rPr>
          <w:rFonts w:ascii="Verdana" w:eastAsia="Times New Roman" w:hAnsi="Verdana" w:cs="Times New Roman"/>
          <w:color w:val="000000"/>
          <w:sz w:val="23"/>
          <w:szCs w:val="23"/>
          <w:lang w:eastAsia="ro-RO"/>
        </w:rPr>
        <w:t>4. Prin Încheierea din 22 octombrie 2013, pronunţată în Dosarul nr. 2.515/1/2013/a2, Înalta Curtea de Casaţie şi Justiţie - Secţia I civilă a sesizat Curtea Constituţională cu excepţia de neconstituţionalitate a dispoziţiilor art. 322 pct. 7 din </w:t>
      </w:r>
      <w:hyperlink r:id="rId8" w:tgtFrame="_blank" w:history="1">
        <w:r w:rsidRPr="006B69F4">
          <w:rPr>
            <w:rFonts w:ascii="Verdana" w:eastAsia="Times New Roman" w:hAnsi="Verdana" w:cs="Times New Roman"/>
            <w:b/>
            <w:bCs/>
            <w:color w:val="333399"/>
            <w:sz w:val="23"/>
            <w:szCs w:val="23"/>
            <w:u w:val="single"/>
            <w:lang w:eastAsia="ro-RO"/>
          </w:rPr>
          <w:t>Codul de procedură civilă din 1865</w:t>
        </w:r>
      </w:hyperlink>
      <w:r w:rsidRPr="006B69F4">
        <w:rPr>
          <w:rFonts w:ascii="Verdana" w:eastAsia="Times New Roman" w:hAnsi="Verdana" w:cs="Times New Roman"/>
          <w:color w:val="000000"/>
          <w:sz w:val="23"/>
          <w:szCs w:val="23"/>
          <w:lang w:eastAsia="ro-RO"/>
        </w:rPr>
        <w:t>, excepţie ridicată de Irina Veturia Sorescu cu ocazia soluţionării unei cereri de revizuire.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9" w:name="do|pa10"/>
      <w:bookmarkEnd w:id="9"/>
      <w:r w:rsidRPr="006B69F4">
        <w:rPr>
          <w:rFonts w:ascii="Verdana" w:eastAsia="Times New Roman" w:hAnsi="Verdana" w:cs="Times New Roman"/>
          <w:color w:val="000000"/>
          <w:sz w:val="23"/>
          <w:szCs w:val="23"/>
          <w:lang w:eastAsia="ro-RO"/>
        </w:rPr>
        <w:t>5. În motivarea excepţiei de neconstituţionalitate, autoarea acesteia susţine, în esenţă, că dispoziţiile de lege criticate încalcă accesul liber la justiţie, deoarece nu permit revizuirea unei hotărâri date de o instanţă de recurs decât în situaţia în care aceasta evocă fondul.</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0" w:name="do|pa11"/>
      <w:bookmarkEnd w:id="10"/>
      <w:r w:rsidRPr="006B69F4">
        <w:rPr>
          <w:rFonts w:ascii="Verdana" w:eastAsia="Times New Roman" w:hAnsi="Verdana" w:cs="Times New Roman"/>
          <w:color w:val="000000"/>
          <w:sz w:val="23"/>
          <w:szCs w:val="23"/>
          <w:lang w:eastAsia="ro-RO"/>
        </w:rPr>
        <w:t>6. Înalta Curte de Casaţie şi Justiţie - Secţia I civilă apreciază că excepţia de neconstituţionalitate este neîntemeiată. Arată că revizuirea a fost reglementată de legiuitor ca o cale extraordinară de atac de retractare promovată în scopul îndreptării erorilor de fapt, iar raţiunea reglementării revizuirii pentru motivul prevăzut la pct. 7 al art. 322 din cod se regăseşte în necesitatea de a se înlătura încălcarea principiului autorităţii de lucru judecat atunci când instanţele au dat soluţii contrare în dosare diferite, dar având acelaşi obiect, aceeaşi cauză şi aceleaşi părţi. Pentru acest motiv, ce ţine intrinsec de specificul acestei căi de atac, textul de lege cu privire la care s-a invocat neconstituţionalitatea se referă la hotărâri pronunţate în recurs, prin care se evocă fondul, aceasta din urmă fiind o condiţie de admisibilitate a cererii de revizuire. Condiţia evocării fondului este cuprinsă în oricare dintre situaţiile strict reglementate de art. 322 pct. 1-9 din </w:t>
      </w:r>
      <w:hyperlink r:id="rId9" w:tgtFrame="_blank" w:history="1">
        <w:r w:rsidRPr="006B69F4">
          <w:rPr>
            <w:rFonts w:ascii="Verdana" w:eastAsia="Times New Roman" w:hAnsi="Verdana" w:cs="Times New Roman"/>
            <w:b/>
            <w:bCs/>
            <w:color w:val="333399"/>
            <w:sz w:val="23"/>
            <w:szCs w:val="23"/>
            <w:u w:val="single"/>
            <w:lang w:eastAsia="ro-RO"/>
          </w:rPr>
          <w:t xml:space="preserve">Codul de procedură </w:t>
        </w:r>
        <w:r w:rsidRPr="006B69F4">
          <w:rPr>
            <w:rFonts w:ascii="Verdana" w:eastAsia="Times New Roman" w:hAnsi="Verdana" w:cs="Times New Roman"/>
            <w:b/>
            <w:bCs/>
            <w:color w:val="333399"/>
            <w:sz w:val="23"/>
            <w:szCs w:val="23"/>
            <w:u w:val="single"/>
            <w:lang w:eastAsia="ro-RO"/>
          </w:rPr>
          <w:lastRenderedPageBreak/>
          <w:t>civilă</w:t>
        </w:r>
      </w:hyperlink>
      <w:r w:rsidRPr="006B69F4">
        <w:rPr>
          <w:rFonts w:ascii="Verdana" w:eastAsia="Times New Roman" w:hAnsi="Verdana" w:cs="Times New Roman"/>
          <w:color w:val="000000"/>
          <w:sz w:val="23"/>
          <w:szCs w:val="23"/>
          <w:lang w:eastAsia="ro-RO"/>
        </w:rPr>
        <w:t>. Interesul legat de stabilitatea hotărârilor judecătoreşti definitive, precum şi a raporturilor juridice la care acestea se referă, impune ca legea să stabilească riguros şi limitativ cazurile şi motivele pentru care se poate exercita calea de atac a revizuirii.</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1" w:name="do|pa12"/>
      <w:bookmarkEnd w:id="11"/>
      <w:r w:rsidRPr="006B69F4">
        <w:rPr>
          <w:rFonts w:ascii="Verdana" w:eastAsia="Times New Roman" w:hAnsi="Verdana" w:cs="Times New Roman"/>
          <w:color w:val="000000"/>
          <w:sz w:val="23"/>
          <w:szCs w:val="23"/>
          <w:lang w:eastAsia="ro-RO"/>
        </w:rPr>
        <w:t>7. Potrivit prevederilor art. 30 alin. (1) din Legea nr. </w:t>
      </w:r>
      <w:hyperlink r:id="rId10" w:tgtFrame="_blank" w:history="1">
        <w:r w:rsidRPr="006B69F4">
          <w:rPr>
            <w:rFonts w:ascii="Verdana" w:eastAsia="Times New Roman" w:hAnsi="Verdana" w:cs="Times New Roman"/>
            <w:b/>
            <w:bCs/>
            <w:color w:val="333399"/>
            <w:sz w:val="23"/>
            <w:szCs w:val="23"/>
            <w:u w:val="single"/>
            <w:lang w:eastAsia="ro-RO"/>
          </w:rPr>
          <w:t>47/1992</w:t>
        </w:r>
      </w:hyperlink>
      <w:r w:rsidRPr="006B69F4">
        <w:rPr>
          <w:rFonts w:ascii="Verdana" w:eastAsia="Times New Roman" w:hAnsi="Verdana" w:cs="Times New Roman"/>
          <w:color w:val="000000"/>
          <w:sz w:val="23"/>
          <w:szCs w:val="23"/>
          <w:lang w:eastAsia="ro-RO"/>
        </w:rPr>
        <w:t>, actul de sesizare a fost comunicat preşedinţilor celor două Camere ale Parlamentului, Guvernului şi Avocatului Poporului, pentru a-şi exprima punctele de vedere asupra excepţiei de neconstituţionalitate.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2" w:name="do|pa13"/>
      <w:bookmarkEnd w:id="12"/>
      <w:r w:rsidRPr="006B69F4">
        <w:rPr>
          <w:rFonts w:ascii="Verdana" w:eastAsia="Times New Roman" w:hAnsi="Verdana" w:cs="Times New Roman"/>
          <w:color w:val="000000"/>
          <w:sz w:val="23"/>
          <w:szCs w:val="23"/>
          <w:lang w:eastAsia="ro-RO"/>
        </w:rPr>
        <w:t>8. Avocatul Poporului apreciază că revizuirea este o cale extraordinară de atac promovată în scopul îndreptării erorilor de fapt şi numai din acest motiv, ce ţine de specificul căii de atac, art. 322 din </w:t>
      </w:r>
      <w:hyperlink r:id="rId11" w:tgtFrame="_blank" w:history="1">
        <w:r w:rsidRPr="006B69F4">
          <w:rPr>
            <w:rFonts w:ascii="Verdana" w:eastAsia="Times New Roman" w:hAnsi="Verdana" w:cs="Times New Roman"/>
            <w:b/>
            <w:bCs/>
            <w:color w:val="333399"/>
            <w:sz w:val="23"/>
            <w:szCs w:val="23"/>
            <w:u w:val="single"/>
            <w:lang w:eastAsia="ro-RO"/>
          </w:rPr>
          <w:t>vechiul Cod de procedură civilă</w:t>
        </w:r>
      </w:hyperlink>
      <w:r w:rsidRPr="006B69F4">
        <w:rPr>
          <w:rFonts w:ascii="Verdana" w:eastAsia="Times New Roman" w:hAnsi="Verdana" w:cs="Times New Roman"/>
          <w:color w:val="000000"/>
          <w:sz w:val="23"/>
          <w:szCs w:val="23"/>
          <w:lang w:eastAsia="ro-RO"/>
        </w:rPr>
        <w:t> se referă la hotărâri pronunţate în recurs prin care se evoca fondul. În aceste condiţii, nu poate fi reţinută, aşadar, critica privind încălcarea accesului liber la justiţie, întrucât acesta nu presupune accesul la toate structurile judecătoreşti şi la toate căile de atac. În plus, interesul legat de stabilitatea hotărârilor judecătoreşti definitive, precum şi a raporturilor juridice la care se referă impune ca legea să stabilească riguros şi limitativ cazurile şi motivele pentru care se poate exercita calea de atac a revizuirii.</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3" w:name="do|pa14"/>
      <w:bookmarkEnd w:id="13"/>
      <w:r w:rsidRPr="006B69F4">
        <w:rPr>
          <w:rFonts w:ascii="Verdana" w:eastAsia="Times New Roman" w:hAnsi="Verdana" w:cs="Times New Roman"/>
          <w:color w:val="000000"/>
          <w:sz w:val="23"/>
          <w:szCs w:val="23"/>
          <w:lang w:eastAsia="ro-RO"/>
        </w:rPr>
        <w:t>9. Preşedinţii celor două Camere ale Parlamentului şi Guvernul nu au comunicat punctele lor de vedere asupra excepţiei de neconstituţionalitate.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B69F4" w:rsidRPr="006B69F4" w:rsidTr="006B69F4">
        <w:trPr>
          <w:tblCellSpacing w:w="0" w:type="dxa"/>
          <w:jc w:val="center"/>
        </w:trPr>
        <w:tc>
          <w:tcPr>
            <w:tcW w:w="0" w:type="auto"/>
            <w:hideMark/>
          </w:tcPr>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bookmarkStart w:id="14" w:name="do|pa15"/>
            <w:bookmarkStart w:id="15" w:name="do|pa16"/>
            <w:bookmarkEnd w:id="14"/>
            <w:bookmarkEnd w:id="15"/>
            <w:r w:rsidRPr="006B69F4">
              <w:rPr>
                <w:rFonts w:ascii="Times New Roman" w:eastAsia="Times New Roman" w:hAnsi="Times New Roman" w:cs="Times New Roman"/>
                <w:color w:val="000000"/>
                <w:sz w:val="16"/>
                <w:szCs w:val="16"/>
                <w:lang w:eastAsia="ro-RO"/>
              </w:rPr>
              <w:t>CURTEA,</w:t>
            </w:r>
          </w:p>
        </w:tc>
      </w:tr>
    </w:tbl>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6" w:name="do|pa17"/>
      <w:bookmarkEnd w:id="16"/>
      <w:r w:rsidRPr="006B69F4">
        <w:rPr>
          <w:rFonts w:ascii="Verdana" w:eastAsia="Times New Roman" w:hAnsi="Verdana" w:cs="Times New Roman"/>
          <w:color w:val="000000"/>
          <w:sz w:val="23"/>
          <w:szCs w:val="23"/>
          <w:lang w:eastAsia="ro-RO"/>
        </w:rPr>
        <w:t>examinând actul de sesizare, punctul de vedere al Avocatului Poporului, raportul întocmit de judecătorul-raportor, concluziile procurorului, dispoziţiile legale criticate, raportate la prevederile </w:t>
      </w:r>
      <w:hyperlink r:id="rId12" w:tgtFrame="_blank" w:history="1">
        <w:r w:rsidRPr="006B69F4">
          <w:rPr>
            <w:rFonts w:ascii="Verdana" w:eastAsia="Times New Roman" w:hAnsi="Verdana" w:cs="Times New Roman"/>
            <w:b/>
            <w:bCs/>
            <w:color w:val="333399"/>
            <w:sz w:val="23"/>
            <w:szCs w:val="23"/>
            <w:u w:val="single"/>
            <w:lang w:eastAsia="ro-RO"/>
          </w:rPr>
          <w:t>Constituţiei</w:t>
        </w:r>
      </w:hyperlink>
      <w:r w:rsidRPr="006B69F4">
        <w:rPr>
          <w:rFonts w:ascii="Verdana" w:eastAsia="Times New Roman" w:hAnsi="Verdana" w:cs="Times New Roman"/>
          <w:color w:val="000000"/>
          <w:sz w:val="23"/>
          <w:szCs w:val="23"/>
          <w:lang w:eastAsia="ro-RO"/>
        </w:rPr>
        <w:t>, precum şi Legea nr. </w:t>
      </w:r>
      <w:hyperlink r:id="rId13" w:tgtFrame="_blank" w:history="1">
        <w:r w:rsidRPr="006B69F4">
          <w:rPr>
            <w:rFonts w:ascii="Verdana" w:eastAsia="Times New Roman" w:hAnsi="Verdana" w:cs="Times New Roman"/>
            <w:b/>
            <w:bCs/>
            <w:color w:val="333399"/>
            <w:sz w:val="23"/>
            <w:szCs w:val="23"/>
            <w:u w:val="single"/>
            <w:lang w:eastAsia="ro-RO"/>
          </w:rPr>
          <w:t>47/1992</w:t>
        </w:r>
      </w:hyperlink>
      <w:r w:rsidRPr="006B69F4">
        <w:rPr>
          <w:rFonts w:ascii="Verdana" w:eastAsia="Times New Roman" w:hAnsi="Verdana" w:cs="Times New Roman"/>
          <w:color w:val="000000"/>
          <w:sz w:val="23"/>
          <w:szCs w:val="23"/>
          <w:lang w:eastAsia="ro-RO"/>
        </w:rPr>
        <w:t>, reţine următoarele: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7" w:name="do|pa18"/>
      <w:bookmarkEnd w:id="17"/>
      <w:r w:rsidRPr="006B69F4">
        <w:rPr>
          <w:rFonts w:ascii="Verdana" w:eastAsia="Times New Roman" w:hAnsi="Verdana" w:cs="Times New Roman"/>
          <w:color w:val="000000"/>
          <w:sz w:val="23"/>
          <w:szCs w:val="23"/>
          <w:lang w:eastAsia="ro-RO"/>
        </w:rPr>
        <w:t>10. Curtea Constituţională a fost legal sesizată şi este competentă, potrivit dispoziţiilor art. 146 lit. d) din </w:t>
      </w:r>
      <w:hyperlink r:id="rId14" w:tgtFrame="_blank" w:history="1">
        <w:r w:rsidRPr="006B69F4">
          <w:rPr>
            <w:rFonts w:ascii="Verdana" w:eastAsia="Times New Roman" w:hAnsi="Verdana" w:cs="Times New Roman"/>
            <w:b/>
            <w:bCs/>
            <w:color w:val="333399"/>
            <w:sz w:val="23"/>
            <w:szCs w:val="23"/>
            <w:u w:val="single"/>
            <w:lang w:eastAsia="ro-RO"/>
          </w:rPr>
          <w:t>Constituţie</w:t>
        </w:r>
      </w:hyperlink>
      <w:r w:rsidRPr="006B69F4">
        <w:rPr>
          <w:rFonts w:ascii="Verdana" w:eastAsia="Times New Roman" w:hAnsi="Verdana" w:cs="Times New Roman"/>
          <w:color w:val="000000"/>
          <w:sz w:val="23"/>
          <w:szCs w:val="23"/>
          <w:lang w:eastAsia="ro-RO"/>
        </w:rPr>
        <w:t>, precum şi ale art. 1 alin. (2), ale art. 2, 3, 10 şi 29 din Legea nr. </w:t>
      </w:r>
      <w:hyperlink r:id="rId15" w:tgtFrame="_blank" w:history="1">
        <w:r w:rsidRPr="006B69F4">
          <w:rPr>
            <w:rFonts w:ascii="Verdana" w:eastAsia="Times New Roman" w:hAnsi="Verdana" w:cs="Times New Roman"/>
            <w:b/>
            <w:bCs/>
            <w:color w:val="333399"/>
            <w:sz w:val="23"/>
            <w:szCs w:val="23"/>
            <w:u w:val="single"/>
            <w:lang w:eastAsia="ro-RO"/>
          </w:rPr>
          <w:t>47/1992</w:t>
        </w:r>
      </w:hyperlink>
      <w:r w:rsidRPr="006B69F4">
        <w:rPr>
          <w:rFonts w:ascii="Verdana" w:eastAsia="Times New Roman" w:hAnsi="Verdana" w:cs="Times New Roman"/>
          <w:color w:val="000000"/>
          <w:sz w:val="23"/>
          <w:szCs w:val="23"/>
          <w:lang w:eastAsia="ro-RO"/>
        </w:rPr>
        <w:t>, să soluţioneze excepţia de neconstituţionalitate.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8" w:name="do|pa19"/>
      <w:bookmarkEnd w:id="18"/>
      <w:r w:rsidRPr="006B69F4">
        <w:rPr>
          <w:rFonts w:ascii="Verdana" w:eastAsia="Times New Roman" w:hAnsi="Verdana" w:cs="Times New Roman"/>
          <w:color w:val="000000"/>
          <w:sz w:val="23"/>
          <w:szCs w:val="23"/>
          <w:lang w:eastAsia="ro-RO"/>
        </w:rPr>
        <w:t>11. Obiectul excepţiei de neconstituţionalitate îl constituie prevederile art. 322 pct. 7 din </w:t>
      </w:r>
      <w:hyperlink r:id="rId16" w:tgtFrame="_blank" w:history="1">
        <w:r w:rsidRPr="006B69F4">
          <w:rPr>
            <w:rFonts w:ascii="Verdana" w:eastAsia="Times New Roman" w:hAnsi="Verdana" w:cs="Times New Roman"/>
            <w:b/>
            <w:bCs/>
            <w:color w:val="333399"/>
            <w:sz w:val="23"/>
            <w:szCs w:val="23"/>
            <w:u w:val="single"/>
            <w:lang w:eastAsia="ro-RO"/>
          </w:rPr>
          <w:t>Codul de procedură civilă din 1865</w:t>
        </w:r>
      </w:hyperlink>
      <w:r w:rsidRPr="006B69F4">
        <w:rPr>
          <w:rFonts w:ascii="Verdana" w:eastAsia="Times New Roman" w:hAnsi="Verdana" w:cs="Times New Roman"/>
          <w:color w:val="000000"/>
          <w:sz w:val="23"/>
          <w:szCs w:val="23"/>
          <w:lang w:eastAsia="ro-RO"/>
        </w:rPr>
        <w:t>, cu următorul cuprins:</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19" w:name="do|pa20"/>
      <w:bookmarkEnd w:id="19"/>
      <w:r w:rsidRPr="006B69F4">
        <w:rPr>
          <w:rFonts w:ascii="Verdana" w:eastAsia="Times New Roman" w:hAnsi="Verdana" w:cs="Times New Roman"/>
          <w:color w:val="000000"/>
          <w:sz w:val="23"/>
          <w:szCs w:val="23"/>
          <w:lang w:eastAsia="ro-RO"/>
        </w:rPr>
        <w:t>"Revizuirea unei hotărâri rămase definitive în instanţa de apel sau prin neapelare, precum şi a unei hotărâri dată de o instanţă de recurs atunci când evocă fondul, se poate cere în următoarele cazuri: (...)</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0" w:name="do|pa21"/>
      <w:bookmarkEnd w:id="20"/>
      <w:r w:rsidRPr="006B69F4">
        <w:rPr>
          <w:rFonts w:ascii="Verdana" w:eastAsia="Times New Roman" w:hAnsi="Verdana" w:cs="Times New Roman"/>
          <w:color w:val="000000"/>
          <w:sz w:val="23"/>
          <w:szCs w:val="23"/>
          <w:lang w:eastAsia="ro-RO"/>
        </w:rPr>
        <w:t>7. dacă există hotărâri definitive potrivnice, date de instanţe de acelaşi grad sau de grade deosebite, în una şi aceeaşi pricină, între aceleaşi persoane, având aceeaşi calitate."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1" w:name="do|pa22"/>
      <w:bookmarkEnd w:id="21"/>
      <w:r w:rsidRPr="006B69F4">
        <w:rPr>
          <w:rFonts w:ascii="Verdana" w:eastAsia="Times New Roman" w:hAnsi="Verdana" w:cs="Times New Roman"/>
          <w:color w:val="000000"/>
          <w:sz w:val="23"/>
          <w:szCs w:val="23"/>
          <w:lang w:eastAsia="ro-RO"/>
        </w:rPr>
        <w:t>12. Potrivit art. 83 lit. a) din Legea nr. </w:t>
      </w:r>
      <w:hyperlink r:id="rId17" w:tgtFrame="_blank" w:history="1">
        <w:r w:rsidRPr="006B69F4">
          <w:rPr>
            <w:rFonts w:ascii="Verdana" w:eastAsia="Times New Roman" w:hAnsi="Verdana" w:cs="Times New Roman"/>
            <w:b/>
            <w:bCs/>
            <w:color w:val="333399"/>
            <w:sz w:val="23"/>
            <w:szCs w:val="23"/>
            <w:u w:val="single"/>
            <w:lang w:eastAsia="ro-RO"/>
          </w:rPr>
          <w:t>76/2012</w:t>
        </w:r>
      </w:hyperlink>
      <w:r w:rsidRPr="006B69F4">
        <w:rPr>
          <w:rFonts w:ascii="Verdana" w:eastAsia="Times New Roman" w:hAnsi="Verdana" w:cs="Times New Roman"/>
          <w:color w:val="000000"/>
          <w:sz w:val="23"/>
          <w:szCs w:val="23"/>
          <w:lang w:eastAsia="ro-RO"/>
        </w:rPr>
        <w:t> pentru punerea în aplicare a Legii nr. </w:t>
      </w:r>
      <w:hyperlink r:id="rId18" w:tgtFrame="_blank" w:history="1">
        <w:r w:rsidRPr="006B69F4">
          <w:rPr>
            <w:rFonts w:ascii="Verdana" w:eastAsia="Times New Roman" w:hAnsi="Verdana" w:cs="Times New Roman"/>
            <w:b/>
            <w:bCs/>
            <w:color w:val="333399"/>
            <w:sz w:val="23"/>
            <w:szCs w:val="23"/>
            <w:u w:val="single"/>
            <w:lang w:eastAsia="ro-RO"/>
          </w:rPr>
          <w:t>134/2010</w:t>
        </w:r>
      </w:hyperlink>
      <w:r w:rsidRPr="006B69F4">
        <w:rPr>
          <w:rFonts w:ascii="Verdana" w:eastAsia="Times New Roman" w:hAnsi="Verdana" w:cs="Times New Roman"/>
          <w:color w:val="000000"/>
          <w:sz w:val="23"/>
          <w:szCs w:val="23"/>
          <w:lang w:eastAsia="ro-RO"/>
        </w:rPr>
        <w:t> privind </w:t>
      </w:r>
      <w:hyperlink r:id="rId19" w:tgtFrame="_blank" w:history="1">
        <w:r w:rsidRPr="006B69F4">
          <w:rPr>
            <w:rFonts w:ascii="Verdana" w:eastAsia="Times New Roman" w:hAnsi="Verdana" w:cs="Times New Roman"/>
            <w:b/>
            <w:bCs/>
            <w:color w:val="333399"/>
            <w:sz w:val="23"/>
            <w:szCs w:val="23"/>
            <w:u w:val="single"/>
            <w:lang w:eastAsia="ro-RO"/>
          </w:rPr>
          <w:t>Codul de procedură civilă</w:t>
        </w:r>
      </w:hyperlink>
      <w:r w:rsidRPr="006B69F4">
        <w:rPr>
          <w:rFonts w:ascii="Verdana" w:eastAsia="Times New Roman" w:hAnsi="Verdana" w:cs="Times New Roman"/>
          <w:color w:val="000000"/>
          <w:sz w:val="23"/>
          <w:szCs w:val="23"/>
          <w:lang w:eastAsia="ro-RO"/>
        </w:rPr>
        <w:t>, publicată în Monitorul Oficial al României, Partea I, nr. 365 din 30 mai 2012, la data intrării în vigoare a </w:t>
      </w:r>
      <w:hyperlink r:id="rId20" w:tgtFrame="_blank" w:history="1">
        <w:r w:rsidRPr="006B69F4">
          <w:rPr>
            <w:rFonts w:ascii="Verdana" w:eastAsia="Times New Roman" w:hAnsi="Verdana" w:cs="Times New Roman"/>
            <w:b/>
            <w:bCs/>
            <w:color w:val="333399"/>
            <w:sz w:val="23"/>
            <w:szCs w:val="23"/>
            <w:u w:val="single"/>
            <w:lang w:eastAsia="ro-RO"/>
          </w:rPr>
          <w:t>Codului de procedură civilă</w:t>
        </w:r>
      </w:hyperlink>
      <w:r w:rsidRPr="006B69F4">
        <w:rPr>
          <w:rFonts w:ascii="Verdana" w:eastAsia="Times New Roman" w:hAnsi="Verdana" w:cs="Times New Roman"/>
          <w:color w:val="000000"/>
          <w:sz w:val="23"/>
          <w:szCs w:val="23"/>
          <w:lang w:eastAsia="ro-RO"/>
        </w:rPr>
        <w:t> se abrogă </w:t>
      </w:r>
      <w:hyperlink r:id="rId21" w:tgtFrame="_blank" w:history="1">
        <w:r w:rsidRPr="006B69F4">
          <w:rPr>
            <w:rFonts w:ascii="Verdana" w:eastAsia="Times New Roman" w:hAnsi="Verdana" w:cs="Times New Roman"/>
            <w:b/>
            <w:bCs/>
            <w:color w:val="333399"/>
            <w:sz w:val="23"/>
            <w:szCs w:val="23"/>
            <w:u w:val="single"/>
            <w:lang w:eastAsia="ro-RO"/>
          </w:rPr>
          <w:t>Codul de procedură civilă din 1865</w:t>
        </w:r>
      </w:hyperlink>
      <w:r w:rsidRPr="006B69F4">
        <w:rPr>
          <w:rFonts w:ascii="Verdana" w:eastAsia="Times New Roman" w:hAnsi="Verdana" w:cs="Times New Roman"/>
          <w:color w:val="000000"/>
          <w:sz w:val="23"/>
          <w:szCs w:val="23"/>
          <w:lang w:eastAsia="ro-RO"/>
        </w:rPr>
        <w:t>. Potrivit art. 3 alin. (1) din Legea nr. </w:t>
      </w:r>
      <w:hyperlink r:id="rId22" w:tgtFrame="_blank" w:history="1">
        <w:r w:rsidRPr="006B69F4">
          <w:rPr>
            <w:rFonts w:ascii="Verdana" w:eastAsia="Times New Roman" w:hAnsi="Verdana" w:cs="Times New Roman"/>
            <w:b/>
            <w:bCs/>
            <w:color w:val="333399"/>
            <w:sz w:val="23"/>
            <w:szCs w:val="23"/>
            <w:u w:val="single"/>
            <w:lang w:eastAsia="ro-RO"/>
          </w:rPr>
          <w:t>76/2012</w:t>
        </w:r>
      </w:hyperlink>
      <w:r w:rsidRPr="006B69F4">
        <w:rPr>
          <w:rFonts w:ascii="Verdana" w:eastAsia="Times New Roman" w:hAnsi="Verdana" w:cs="Times New Roman"/>
          <w:color w:val="000000"/>
          <w:sz w:val="23"/>
          <w:szCs w:val="23"/>
          <w:lang w:eastAsia="ro-RO"/>
        </w:rPr>
        <w:t>, "dispoziţiile Codului de procedură civilă se aplică numai proceselor şi executărilor silite începute după intrarea acestuia în vigoare". Astfel, se poate reţine îndeplinirea condiţiei stabilite prin Decizia nr. </w:t>
      </w:r>
      <w:hyperlink r:id="rId23" w:tgtFrame="_blank" w:history="1">
        <w:r w:rsidRPr="006B69F4">
          <w:rPr>
            <w:rFonts w:ascii="Verdana" w:eastAsia="Times New Roman" w:hAnsi="Verdana" w:cs="Times New Roman"/>
            <w:b/>
            <w:bCs/>
            <w:color w:val="333399"/>
            <w:sz w:val="23"/>
            <w:szCs w:val="23"/>
            <w:u w:val="single"/>
            <w:lang w:eastAsia="ro-RO"/>
          </w:rPr>
          <w:t>766 din 15 iunie 2011</w:t>
        </w:r>
      </w:hyperlink>
      <w:r w:rsidRPr="006B69F4">
        <w:rPr>
          <w:rFonts w:ascii="Verdana" w:eastAsia="Times New Roman" w:hAnsi="Verdana" w:cs="Times New Roman"/>
          <w:color w:val="000000"/>
          <w:sz w:val="23"/>
          <w:szCs w:val="23"/>
          <w:lang w:eastAsia="ro-RO"/>
        </w:rPr>
        <w:t>, publicată în Monitorul Oficial al României, Partea I, nr. 549 din 3 august 2011, textul criticat producându-şi efecte juridice în cauză, Curtea fiind competentă a se pronunţa asupra dispoziţiei de lege criticate.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2" w:name="do|pa23"/>
      <w:bookmarkEnd w:id="22"/>
      <w:r w:rsidRPr="006B69F4">
        <w:rPr>
          <w:rFonts w:ascii="Verdana" w:eastAsia="Times New Roman" w:hAnsi="Verdana" w:cs="Times New Roman"/>
          <w:color w:val="000000"/>
          <w:sz w:val="23"/>
          <w:szCs w:val="23"/>
          <w:lang w:eastAsia="ro-RO"/>
        </w:rPr>
        <w:t>13. În opinia autoarei excepţiei, dispoziţiile criticate contravin prevederilor constituţionale cuprinse în art. 21 privind accesul liber la justiţie.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3" w:name="do|pa24"/>
      <w:bookmarkEnd w:id="23"/>
      <w:r w:rsidRPr="006B69F4">
        <w:rPr>
          <w:rFonts w:ascii="Verdana" w:eastAsia="Times New Roman" w:hAnsi="Verdana" w:cs="Times New Roman"/>
          <w:color w:val="000000"/>
          <w:sz w:val="23"/>
          <w:szCs w:val="23"/>
          <w:lang w:eastAsia="ro-RO"/>
        </w:rPr>
        <w:lastRenderedPageBreak/>
        <w:t>14. Examinând excepţia de neconstituţionalitate, Curtea reţine că dispoziţiile de lege criticate reglementează unul dintre motivele de revizuire.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4" w:name="do|pa25"/>
      <w:bookmarkEnd w:id="24"/>
      <w:r w:rsidRPr="006B69F4">
        <w:rPr>
          <w:rFonts w:ascii="Verdana" w:eastAsia="Times New Roman" w:hAnsi="Verdana" w:cs="Times New Roman"/>
          <w:color w:val="000000"/>
          <w:sz w:val="23"/>
          <w:szCs w:val="23"/>
          <w:lang w:eastAsia="ro-RO"/>
        </w:rPr>
        <w:t>15. În ceea ce priveşte categoria hotărârilor judecătoreşti care pot fi supuse revizuirii, Curtea observă că legiuitorul a stabilit că acestea sunt reprezentate de hotărârile judecătoreşti prin care s-a rezolvat fondul cauzei sau de hotărârile pronunţate de instanţele de recurs prin care se evocă fondul.</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5" w:name="do|pa26"/>
      <w:bookmarkEnd w:id="25"/>
      <w:r w:rsidRPr="006B69F4">
        <w:rPr>
          <w:rFonts w:ascii="Verdana" w:eastAsia="Times New Roman" w:hAnsi="Verdana" w:cs="Times New Roman"/>
          <w:color w:val="000000"/>
          <w:sz w:val="23"/>
          <w:szCs w:val="23"/>
          <w:lang w:eastAsia="ro-RO"/>
        </w:rPr>
        <w:t>16. Prin dispoziţiile art. 322 alin. 1 din </w:t>
      </w:r>
      <w:hyperlink r:id="rId24" w:tgtFrame="_blank" w:history="1">
        <w:r w:rsidRPr="006B69F4">
          <w:rPr>
            <w:rFonts w:ascii="Verdana" w:eastAsia="Times New Roman" w:hAnsi="Verdana" w:cs="Times New Roman"/>
            <w:b/>
            <w:bCs/>
            <w:color w:val="333399"/>
            <w:sz w:val="23"/>
            <w:szCs w:val="23"/>
            <w:u w:val="single"/>
            <w:lang w:eastAsia="ro-RO"/>
          </w:rPr>
          <w:t>Codul de procedură civilă din 1865</w:t>
        </w:r>
      </w:hyperlink>
      <w:r w:rsidRPr="006B69F4">
        <w:rPr>
          <w:rFonts w:ascii="Verdana" w:eastAsia="Times New Roman" w:hAnsi="Verdana" w:cs="Times New Roman"/>
          <w:color w:val="000000"/>
          <w:sz w:val="23"/>
          <w:szCs w:val="23"/>
          <w:lang w:eastAsia="ro-RO"/>
        </w:rPr>
        <w:t>, legiuitorul a impus o condiţie ce trebuie îndeplinită pentru a putea promova calea extraordinară de atac a revizuirii. Astfel, revizuirea unei hotărâri date de o instanţă de recurs se poate cere atunci când aceasta evocă fondul, ceea ce implică fie stabilirea unei alte stări de fapt decât cea care fusese reţinută în faza de judecată anterioară, fie aplicarea altor dispoziţii legale la împrejurările de fapt ce fuseseră stabilite, în oricare din ipoteze, urmând să se dea o altă dezlegare raportului juridic dedus judecaţii decât cea dată până la acel moment. Hotărârile instanţelor de recurs care evocă fondul sunt acelea prin care instanţele admit recursul şi, rejudecând cauza dedusă judecăţii, modifică în tot sau în parte hotărârea recurată, nefăcând astfel obiectul cererii de revizuire deciziile prin care recursul a fost respins.</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6" w:name="do|pa27"/>
      <w:bookmarkEnd w:id="26"/>
      <w:r w:rsidRPr="006B69F4">
        <w:rPr>
          <w:rFonts w:ascii="Verdana" w:eastAsia="Times New Roman" w:hAnsi="Verdana" w:cs="Times New Roman"/>
          <w:color w:val="000000"/>
          <w:sz w:val="23"/>
          <w:szCs w:val="23"/>
          <w:lang w:eastAsia="ro-RO"/>
        </w:rPr>
        <w:t>17. Curtea observă că, prin Decizia nr. </w:t>
      </w:r>
      <w:hyperlink r:id="rId25" w:tgtFrame="_blank" w:history="1">
        <w:r w:rsidRPr="006B69F4">
          <w:rPr>
            <w:rFonts w:ascii="Verdana" w:eastAsia="Times New Roman" w:hAnsi="Verdana" w:cs="Times New Roman"/>
            <w:b/>
            <w:bCs/>
            <w:color w:val="333399"/>
            <w:sz w:val="23"/>
            <w:szCs w:val="23"/>
            <w:u w:val="single"/>
            <w:lang w:eastAsia="ro-RO"/>
          </w:rPr>
          <w:t>258 din 6 martie 2008</w:t>
        </w:r>
      </w:hyperlink>
      <w:r w:rsidRPr="006B69F4">
        <w:rPr>
          <w:rFonts w:ascii="Verdana" w:eastAsia="Times New Roman" w:hAnsi="Verdana" w:cs="Times New Roman"/>
          <w:color w:val="000000"/>
          <w:sz w:val="23"/>
          <w:szCs w:val="23"/>
          <w:lang w:eastAsia="ro-RO"/>
        </w:rPr>
        <w:t>, publicată în Monitorul Oficial al României, Partea I, nr. 380 din 20 mai 2008, Curtea a reţinut că revizuirea este o cale extraordinară de atac promovată în scopul îndreptării erorilor de fapt. Pentru acest motiv, ce ţine de specificul căii de atac, textul de lege criticat se referă la hotărâri pronunţate în recurs prin care se evocă fondul.</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7" w:name="do|pa28"/>
      <w:bookmarkEnd w:id="27"/>
      <w:r w:rsidRPr="006B69F4">
        <w:rPr>
          <w:rFonts w:ascii="Verdana" w:eastAsia="Times New Roman" w:hAnsi="Verdana" w:cs="Times New Roman"/>
          <w:color w:val="000000"/>
          <w:sz w:val="23"/>
          <w:szCs w:val="23"/>
          <w:lang w:eastAsia="ro-RO"/>
        </w:rPr>
        <w:t>18. De asemenea, prin Decizia nr. </w:t>
      </w:r>
      <w:hyperlink r:id="rId26" w:tgtFrame="_blank" w:history="1">
        <w:r w:rsidRPr="006B69F4">
          <w:rPr>
            <w:rFonts w:ascii="Verdana" w:eastAsia="Times New Roman" w:hAnsi="Verdana" w:cs="Times New Roman"/>
            <w:b/>
            <w:bCs/>
            <w:color w:val="333399"/>
            <w:sz w:val="23"/>
            <w:szCs w:val="23"/>
            <w:u w:val="single"/>
            <w:lang w:eastAsia="ro-RO"/>
          </w:rPr>
          <w:t>266 din 6 martie 2008</w:t>
        </w:r>
      </w:hyperlink>
      <w:r w:rsidRPr="006B69F4">
        <w:rPr>
          <w:rFonts w:ascii="Verdana" w:eastAsia="Times New Roman" w:hAnsi="Verdana" w:cs="Times New Roman"/>
          <w:color w:val="000000"/>
          <w:sz w:val="23"/>
          <w:szCs w:val="23"/>
          <w:lang w:eastAsia="ro-RO"/>
        </w:rPr>
        <w:t>, publicată în Monitorul Oficial al României, Partea I, nr. 379 din 19 mai 2008, Curtea a statuat că interesul legat de stabilitatea hotărârilor judecătoreşti definitive, precum şi a raporturilor juridice care au fost supuse controlului instanţelor prin hotărârile respective a impus ca legea să stabilească riguros şi limitativ cazurile şi motivele pentru care se poate exercita această cale de atac, precum şi modul în care acestea pot fi probate.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8" w:name="do|pa29"/>
      <w:bookmarkEnd w:id="28"/>
      <w:r w:rsidRPr="006B69F4">
        <w:rPr>
          <w:rFonts w:ascii="Verdana" w:eastAsia="Times New Roman" w:hAnsi="Verdana" w:cs="Times New Roman"/>
          <w:color w:val="000000"/>
          <w:sz w:val="23"/>
          <w:szCs w:val="23"/>
          <w:lang w:eastAsia="ro-RO"/>
        </w:rPr>
        <w:t>19. Din această perspectivă, Curtea constată că dispoziţiile criticate nu aduc atingere accesului liber la justiţie consacrat de prevederile constituţionale ale art. 21, întrucât, aşa cum a statuat în jurisprudenţa sa, reglementarea de către legiuitor, în limitele stabilite de </w:t>
      </w:r>
      <w:hyperlink r:id="rId27" w:tgtFrame="_blank" w:history="1">
        <w:r w:rsidRPr="006B69F4">
          <w:rPr>
            <w:rFonts w:ascii="Verdana" w:eastAsia="Times New Roman" w:hAnsi="Verdana" w:cs="Times New Roman"/>
            <w:b/>
            <w:bCs/>
            <w:color w:val="333399"/>
            <w:sz w:val="23"/>
            <w:szCs w:val="23"/>
            <w:u w:val="single"/>
            <w:lang w:eastAsia="ro-RO"/>
          </w:rPr>
          <w:t>Constituţie</w:t>
        </w:r>
      </w:hyperlink>
      <w:r w:rsidRPr="006B69F4">
        <w:rPr>
          <w:rFonts w:ascii="Verdana" w:eastAsia="Times New Roman" w:hAnsi="Verdana" w:cs="Times New Roman"/>
          <w:color w:val="000000"/>
          <w:sz w:val="23"/>
          <w:szCs w:val="23"/>
          <w:lang w:eastAsia="ro-RO"/>
        </w:rPr>
        <w:t>, a condiţiilor de exercitare a unui drept nu constituie o restrângere a exerciţiului acestora.</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29" w:name="do|pa30"/>
      <w:bookmarkEnd w:id="29"/>
      <w:r w:rsidRPr="006B69F4">
        <w:rPr>
          <w:rFonts w:ascii="Verdana" w:eastAsia="Times New Roman" w:hAnsi="Verdana" w:cs="Times New Roman"/>
          <w:color w:val="000000"/>
          <w:sz w:val="23"/>
          <w:szCs w:val="23"/>
          <w:lang w:eastAsia="ro-RO"/>
        </w:rPr>
        <w:t>20. Totodată, prin Decizia nr. </w:t>
      </w:r>
      <w:hyperlink r:id="rId28" w:tgtFrame="_blank" w:history="1">
        <w:r w:rsidRPr="006B69F4">
          <w:rPr>
            <w:rFonts w:ascii="Verdana" w:eastAsia="Times New Roman" w:hAnsi="Verdana" w:cs="Times New Roman"/>
            <w:b/>
            <w:bCs/>
            <w:color w:val="333399"/>
            <w:sz w:val="23"/>
            <w:szCs w:val="23"/>
            <w:u w:val="single"/>
            <w:lang w:eastAsia="ro-RO"/>
          </w:rPr>
          <w:t>3 din 18 ianuarie 2011</w:t>
        </w:r>
      </w:hyperlink>
      <w:r w:rsidRPr="006B69F4">
        <w:rPr>
          <w:rFonts w:ascii="Verdana" w:eastAsia="Times New Roman" w:hAnsi="Verdana" w:cs="Times New Roman"/>
          <w:color w:val="000000"/>
          <w:sz w:val="23"/>
          <w:szCs w:val="23"/>
          <w:lang w:eastAsia="ro-RO"/>
        </w:rPr>
        <w:t>, publicată în Monitorul Oficial al României, Partea I, nr. 192 din 21 martie 2011, şi Decizia nr. </w:t>
      </w:r>
      <w:hyperlink r:id="rId29" w:tgtFrame="_blank" w:history="1">
        <w:r w:rsidRPr="006B69F4">
          <w:rPr>
            <w:rFonts w:ascii="Verdana" w:eastAsia="Times New Roman" w:hAnsi="Verdana" w:cs="Times New Roman"/>
            <w:b/>
            <w:bCs/>
            <w:color w:val="333399"/>
            <w:sz w:val="23"/>
            <w:szCs w:val="23"/>
            <w:u w:val="single"/>
            <w:lang w:eastAsia="ro-RO"/>
          </w:rPr>
          <w:t>876 din 6 iulie 2010</w:t>
        </w:r>
      </w:hyperlink>
      <w:r w:rsidRPr="006B69F4">
        <w:rPr>
          <w:rFonts w:ascii="Verdana" w:eastAsia="Times New Roman" w:hAnsi="Verdana" w:cs="Times New Roman"/>
          <w:color w:val="000000"/>
          <w:sz w:val="23"/>
          <w:szCs w:val="23"/>
          <w:lang w:eastAsia="ro-RO"/>
        </w:rPr>
        <w:t>, publicată în Monitorul Oficial al României, Partea I, nr. 524 din 28 iulie 2010, Curtea a reţinut că prevederile legale criticate sunt norme de procedură, iar, în conformitate cu dispoziţiile art. 126 alin. (2) şi ale art. 129 din </w:t>
      </w:r>
      <w:hyperlink r:id="rId30" w:tgtFrame="_blank" w:history="1">
        <w:r w:rsidRPr="006B69F4">
          <w:rPr>
            <w:rFonts w:ascii="Verdana" w:eastAsia="Times New Roman" w:hAnsi="Verdana" w:cs="Times New Roman"/>
            <w:b/>
            <w:bCs/>
            <w:color w:val="333399"/>
            <w:sz w:val="23"/>
            <w:szCs w:val="23"/>
            <w:u w:val="single"/>
            <w:lang w:eastAsia="ro-RO"/>
          </w:rPr>
          <w:t>Constituţie</w:t>
        </w:r>
      </w:hyperlink>
      <w:r w:rsidRPr="006B69F4">
        <w:rPr>
          <w:rFonts w:ascii="Verdana" w:eastAsia="Times New Roman" w:hAnsi="Verdana" w:cs="Times New Roman"/>
          <w:color w:val="000000"/>
          <w:sz w:val="23"/>
          <w:szCs w:val="23"/>
          <w:lang w:eastAsia="ro-RO"/>
        </w:rPr>
        <w:t>, procedura de judecată şi exercitarea căilor de atac împotriva hotărârilor judecătoreşti sunt stabilite numai prin lege. Din aceste norme constituţionale reiese că legiuitorul are libertatea de a stabili condiţiile în care părţile interesate şi Ministerul Public pot exercita căile de atac, cu respectarea normelor şi principiilor consacrate prin Legea fundamentală şi prin actele juridice internaţionale la care România este parte.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0" w:name="do|pa31"/>
      <w:bookmarkEnd w:id="30"/>
      <w:r w:rsidRPr="006B69F4">
        <w:rPr>
          <w:rFonts w:ascii="Verdana" w:eastAsia="Times New Roman" w:hAnsi="Verdana" w:cs="Times New Roman"/>
          <w:color w:val="000000"/>
          <w:sz w:val="23"/>
          <w:szCs w:val="23"/>
          <w:lang w:eastAsia="ro-RO"/>
        </w:rPr>
        <w:lastRenderedPageBreak/>
        <w:t>21. Pentru considerentele expuse mai sus, în temeiul art. 146 lit. d) şi art. 147 alin. (4) din </w:t>
      </w:r>
      <w:hyperlink r:id="rId31" w:tgtFrame="_blank" w:history="1">
        <w:r w:rsidRPr="006B69F4">
          <w:rPr>
            <w:rFonts w:ascii="Verdana" w:eastAsia="Times New Roman" w:hAnsi="Verdana" w:cs="Times New Roman"/>
            <w:b/>
            <w:bCs/>
            <w:color w:val="333399"/>
            <w:sz w:val="23"/>
            <w:szCs w:val="23"/>
            <w:u w:val="single"/>
            <w:lang w:eastAsia="ro-RO"/>
          </w:rPr>
          <w:t>Constituţie</w:t>
        </w:r>
      </w:hyperlink>
      <w:r w:rsidRPr="006B69F4">
        <w:rPr>
          <w:rFonts w:ascii="Verdana" w:eastAsia="Times New Roman" w:hAnsi="Verdana" w:cs="Times New Roman"/>
          <w:color w:val="000000"/>
          <w:sz w:val="23"/>
          <w:szCs w:val="23"/>
          <w:lang w:eastAsia="ro-RO"/>
        </w:rPr>
        <w:t>, precum şi al art. 1-3, al art. 11 alin. (1) lit. A.d) şi al art. 29 din Legea nr. </w:t>
      </w:r>
      <w:hyperlink r:id="rId32" w:tgtFrame="_blank" w:history="1">
        <w:r w:rsidRPr="006B69F4">
          <w:rPr>
            <w:rFonts w:ascii="Verdana" w:eastAsia="Times New Roman" w:hAnsi="Verdana" w:cs="Times New Roman"/>
            <w:b/>
            <w:bCs/>
            <w:color w:val="333399"/>
            <w:sz w:val="23"/>
            <w:szCs w:val="23"/>
            <w:u w:val="single"/>
            <w:lang w:eastAsia="ro-RO"/>
          </w:rPr>
          <w:t>47/1992</w:t>
        </w:r>
      </w:hyperlink>
      <w:r w:rsidRPr="006B69F4">
        <w:rPr>
          <w:rFonts w:ascii="Verdana" w:eastAsia="Times New Roman" w:hAnsi="Verdana" w:cs="Times New Roman"/>
          <w:color w:val="000000"/>
          <w:sz w:val="23"/>
          <w:szCs w:val="23"/>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B69F4" w:rsidRPr="006B69F4" w:rsidTr="006B69F4">
        <w:trPr>
          <w:tblCellSpacing w:w="0" w:type="dxa"/>
          <w:jc w:val="center"/>
        </w:trPr>
        <w:tc>
          <w:tcPr>
            <w:tcW w:w="0" w:type="auto"/>
            <w:hideMark/>
          </w:tcPr>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bookmarkStart w:id="31" w:name="do|pa32"/>
            <w:bookmarkStart w:id="32" w:name="do|pa33"/>
            <w:bookmarkEnd w:id="31"/>
            <w:bookmarkEnd w:id="32"/>
            <w:r w:rsidRPr="006B69F4">
              <w:rPr>
                <w:rFonts w:ascii="Times New Roman" w:eastAsia="Times New Roman" w:hAnsi="Times New Roman" w:cs="Times New Roman"/>
                <w:color w:val="000000"/>
                <w:sz w:val="16"/>
                <w:szCs w:val="16"/>
                <w:lang w:eastAsia="ro-RO"/>
              </w:rPr>
              <w:t>CURTEA CONSTITUŢIONALĂ</w:t>
            </w:r>
          </w:p>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În numele legii</w:t>
            </w:r>
          </w:p>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DECIDE:</w:t>
            </w:r>
          </w:p>
        </w:tc>
      </w:tr>
    </w:tbl>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3" w:name="do|pa34"/>
      <w:bookmarkEnd w:id="33"/>
      <w:r w:rsidRPr="006B69F4">
        <w:rPr>
          <w:rFonts w:ascii="Verdana" w:eastAsia="Times New Roman" w:hAnsi="Verdana" w:cs="Times New Roman"/>
          <w:color w:val="000000"/>
          <w:sz w:val="23"/>
          <w:szCs w:val="23"/>
          <w:lang w:eastAsia="ro-RO"/>
        </w:rPr>
        <w:t>Respinge, ca neîntemeiată, excepţia de neconstituţionalitate ridicată de Irina Veturia Sorescu în Dosarul nr. 2.515/1/2013/a2 al Înaltei Curţi de Casaţie şi Justiţie - Secţia I civilă şi constată că dispoziţiile art. 322 pct. 7 din </w:t>
      </w:r>
      <w:hyperlink r:id="rId33" w:tgtFrame="_blank" w:history="1">
        <w:r w:rsidRPr="006B69F4">
          <w:rPr>
            <w:rFonts w:ascii="Verdana" w:eastAsia="Times New Roman" w:hAnsi="Verdana" w:cs="Times New Roman"/>
            <w:b/>
            <w:bCs/>
            <w:color w:val="333399"/>
            <w:sz w:val="23"/>
            <w:szCs w:val="23"/>
            <w:u w:val="single"/>
            <w:lang w:eastAsia="ro-RO"/>
          </w:rPr>
          <w:t>Codul de procedură civilă din 1865</w:t>
        </w:r>
      </w:hyperlink>
      <w:r w:rsidRPr="006B69F4">
        <w:rPr>
          <w:rFonts w:ascii="Verdana" w:eastAsia="Times New Roman" w:hAnsi="Verdana" w:cs="Times New Roman"/>
          <w:color w:val="000000"/>
          <w:sz w:val="23"/>
          <w:szCs w:val="23"/>
          <w:lang w:eastAsia="ro-RO"/>
        </w:rPr>
        <w:t>sunt constituţionale în raport cu criticile formulate.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4" w:name="do|pa35"/>
      <w:bookmarkEnd w:id="34"/>
      <w:r w:rsidRPr="006B69F4">
        <w:rPr>
          <w:rFonts w:ascii="Verdana" w:eastAsia="Times New Roman" w:hAnsi="Verdana" w:cs="Times New Roman"/>
          <w:color w:val="000000"/>
          <w:sz w:val="23"/>
          <w:szCs w:val="23"/>
          <w:lang w:eastAsia="ro-RO"/>
        </w:rPr>
        <w:t>Definitivă şi general obligatorie.</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5" w:name="do|pa36"/>
      <w:bookmarkEnd w:id="35"/>
      <w:r w:rsidRPr="006B69F4">
        <w:rPr>
          <w:rFonts w:ascii="Verdana" w:eastAsia="Times New Roman" w:hAnsi="Verdana" w:cs="Times New Roman"/>
          <w:color w:val="000000"/>
          <w:sz w:val="23"/>
          <w:szCs w:val="23"/>
          <w:lang w:eastAsia="ro-RO"/>
        </w:rPr>
        <w:t>Decizia se comunică Înaltei Curţi de Casaţie şi Justiţie - Secţia I civilă şi se publică în Monitorul Oficial al României, Partea I.</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6" w:name="do|pa37"/>
      <w:bookmarkEnd w:id="36"/>
      <w:r w:rsidRPr="006B69F4">
        <w:rPr>
          <w:rFonts w:ascii="Verdana" w:eastAsia="Times New Roman" w:hAnsi="Verdana" w:cs="Times New Roman"/>
          <w:color w:val="000000"/>
          <w:sz w:val="23"/>
          <w:szCs w:val="23"/>
          <w:lang w:eastAsia="ro-RO"/>
        </w:rPr>
        <w:t>Pronunţată în şedinţa din data de 6 mai 2014.</w:t>
      </w:r>
    </w:p>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37" w:name="do|pa38"/>
      <w:bookmarkEnd w:id="37"/>
      <w:r w:rsidRPr="006B69F4">
        <w:rPr>
          <w:rFonts w:ascii="Verdana" w:eastAsia="Times New Roman" w:hAnsi="Verdana" w:cs="Times New Roman"/>
          <w:color w:val="000000"/>
          <w:sz w:val="23"/>
          <w:szCs w:val="23"/>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B69F4" w:rsidRPr="006B69F4" w:rsidTr="006B69F4">
        <w:trPr>
          <w:trHeight w:val="15"/>
          <w:tblCellSpacing w:w="0" w:type="dxa"/>
          <w:jc w:val="center"/>
        </w:trPr>
        <w:tc>
          <w:tcPr>
            <w:tcW w:w="0" w:type="auto"/>
            <w:hideMark/>
          </w:tcPr>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bookmarkStart w:id="38" w:name="do|pa39"/>
            <w:bookmarkStart w:id="39" w:name="do|pa40"/>
            <w:bookmarkEnd w:id="38"/>
            <w:bookmarkEnd w:id="39"/>
            <w:r w:rsidRPr="006B69F4">
              <w:rPr>
                <w:rFonts w:ascii="Times New Roman" w:eastAsia="Times New Roman" w:hAnsi="Times New Roman" w:cs="Times New Roman"/>
                <w:color w:val="000000"/>
                <w:sz w:val="16"/>
                <w:szCs w:val="16"/>
                <w:lang w:eastAsia="ro-RO"/>
              </w:rPr>
              <w:t>PREŞEDINTELE CURŢII CONSTITUŢIONALE</w:t>
            </w:r>
          </w:p>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b/>
                <w:bCs/>
                <w:color w:val="000000"/>
                <w:sz w:val="16"/>
                <w:szCs w:val="16"/>
                <w:lang w:eastAsia="ro-RO"/>
              </w:rPr>
              <w:t>AUGUSTIN ZEGREAN</w:t>
            </w:r>
          </w:p>
          <w:p w:rsidR="006B69F4" w:rsidRPr="006B69F4" w:rsidRDefault="006B69F4" w:rsidP="006B69F4">
            <w:pPr>
              <w:spacing w:after="0" w:line="240" w:lineRule="auto"/>
              <w:jc w:val="center"/>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color w:val="000000"/>
                <w:sz w:val="16"/>
                <w:szCs w:val="16"/>
                <w:lang w:eastAsia="ro-RO"/>
              </w:rPr>
              <w:t>Magistrat-asistent,</w:t>
            </w:r>
          </w:p>
          <w:p w:rsidR="006B69F4" w:rsidRPr="006B69F4" w:rsidRDefault="006B69F4" w:rsidP="006B69F4">
            <w:pPr>
              <w:spacing w:after="0" w:line="15" w:lineRule="atLeast"/>
              <w:jc w:val="center"/>
              <w:rPr>
                <w:rFonts w:ascii="Times New Roman" w:eastAsia="Times New Roman" w:hAnsi="Times New Roman" w:cs="Times New Roman"/>
                <w:color w:val="000000"/>
                <w:sz w:val="16"/>
                <w:szCs w:val="16"/>
                <w:lang w:eastAsia="ro-RO"/>
              </w:rPr>
            </w:pPr>
            <w:r w:rsidRPr="006B69F4">
              <w:rPr>
                <w:rFonts w:ascii="Times New Roman" w:eastAsia="Times New Roman" w:hAnsi="Times New Roman" w:cs="Times New Roman"/>
                <w:b/>
                <w:bCs/>
                <w:color w:val="000000"/>
                <w:sz w:val="16"/>
                <w:szCs w:val="16"/>
                <w:lang w:eastAsia="ro-RO"/>
              </w:rPr>
              <w:t>Daniela Ramona Mariţiu</w:t>
            </w:r>
          </w:p>
        </w:tc>
      </w:tr>
    </w:tbl>
    <w:p w:rsidR="006B69F4" w:rsidRPr="006B69F4" w:rsidRDefault="006B69F4" w:rsidP="006B69F4">
      <w:pPr>
        <w:shd w:val="clear" w:color="auto" w:fill="FFFFFF"/>
        <w:spacing w:after="0" w:line="240" w:lineRule="auto"/>
        <w:jc w:val="both"/>
        <w:rPr>
          <w:rFonts w:ascii="Verdana" w:eastAsia="Times New Roman" w:hAnsi="Verdana" w:cs="Times New Roman"/>
          <w:color w:val="000000"/>
          <w:sz w:val="23"/>
          <w:szCs w:val="23"/>
          <w:lang w:eastAsia="ro-RO"/>
        </w:rPr>
      </w:pPr>
      <w:bookmarkStart w:id="40" w:name="do|pa41"/>
      <w:bookmarkEnd w:id="40"/>
      <w:r w:rsidRPr="006B69F4">
        <w:rPr>
          <w:rFonts w:ascii="Verdana" w:eastAsia="Times New Roman" w:hAnsi="Verdana" w:cs="Times New Roman"/>
          <w:color w:val="000000"/>
          <w:sz w:val="23"/>
          <w:szCs w:val="23"/>
          <w:lang w:eastAsia="ro-RO"/>
        </w:rPr>
        <w:t>Publicat în Monitorul Oficial cu numărul 492 din data de 2 iulie 2014</w:t>
      </w:r>
    </w:p>
    <w:p w:rsidR="00F5063E" w:rsidRDefault="00F5063E">
      <w:bookmarkStart w:id="41" w:name="_GoBack"/>
      <w:bookmarkEnd w:id="41"/>
    </w:p>
    <w:sectPr w:rsidR="00F50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61"/>
    <w:rsid w:val="006B69F4"/>
    <w:rsid w:val="00A23461"/>
    <w:rsid w:val="00F506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47528">
      <w:bodyDiv w:val="1"/>
      <w:marLeft w:val="0"/>
      <w:marRight w:val="0"/>
      <w:marTop w:val="0"/>
      <w:marBottom w:val="0"/>
      <w:divBdr>
        <w:top w:val="none" w:sz="0" w:space="0" w:color="auto"/>
        <w:left w:val="none" w:sz="0" w:space="0" w:color="auto"/>
        <w:bottom w:val="none" w:sz="0" w:space="0" w:color="auto"/>
        <w:right w:val="none" w:sz="0" w:space="0" w:color="auto"/>
      </w:divBdr>
      <w:divsChild>
        <w:div w:id="580454955">
          <w:marLeft w:val="0"/>
          <w:marRight w:val="0"/>
          <w:marTop w:val="0"/>
          <w:marBottom w:val="0"/>
          <w:divBdr>
            <w:top w:val="dashed" w:sz="6" w:space="0" w:color="FFFFFF"/>
            <w:left w:val="dashed" w:sz="6" w:space="0" w:color="FFFFFF"/>
            <w:bottom w:val="dashed" w:sz="6" w:space="0" w:color="FFFFFF"/>
            <w:right w:val="dashed" w:sz="6" w:space="0" w:color="FFFFFF"/>
          </w:divBdr>
        </w:div>
        <w:div w:id="1900630942">
          <w:marLeft w:val="0"/>
          <w:marRight w:val="0"/>
          <w:marTop w:val="0"/>
          <w:marBottom w:val="0"/>
          <w:divBdr>
            <w:top w:val="dashed" w:sz="6" w:space="0" w:color="FFFFFF"/>
            <w:left w:val="dashed" w:sz="6" w:space="3" w:color="FFFFFF"/>
            <w:bottom w:val="dashed" w:sz="6" w:space="0" w:color="FFFFFF"/>
            <w:right w:val="dashed" w:sz="6" w:space="3" w:color="FFFFFF"/>
          </w:divBdr>
          <w:divsChild>
            <w:div w:id="1903903287">
              <w:marLeft w:val="0"/>
              <w:marRight w:val="0"/>
              <w:marTop w:val="0"/>
              <w:marBottom w:val="0"/>
              <w:divBdr>
                <w:top w:val="dashed" w:sz="6" w:space="0" w:color="FFFFFF"/>
                <w:left w:val="dashed" w:sz="6" w:space="0" w:color="FFFFFF"/>
                <w:bottom w:val="dashed" w:sz="6" w:space="0" w:color="FFFFFF"/>
                <w:right w:val="dashed" w:sz="6" w:space="0" w:color="FFFFFF"/>
              </w:divBdr>
            </w:div>
            <w:div w:id="1170174723">
              <w:marLeft w:val="0"/>
              <w:marRight w:val="0"/>
              <w:marTop w:val="0"/>
              <w:marBottom w:val="0"/>
              <w:divBdr>
                <w:top w:val="dashed" w:sz="6" w:space="0" w:color="FFFFFF"/>
                <w:left w:val="dashed" w:sz="6" w:space="0" w:color="FFFFFF"/>
                <w:bottom w:val="dashed" w:sz="6" w:space="0" w:color="FFFFFF"/>
                <w:right w:val="dashed" w:sz="6" w:space="0" w:color="FFFFFF"/>
              </w:divBdr>
            </w:div>
            <w:div w:id="1391345808">
              <w:marLeft w:val="0"/>
              <w:marRight w:val="0"/>
              <w:marTop w:val="0"/>
              <w:marBottom w:val="0"/>
              <w:divBdr>
                <w:top w:val="dashed" w:sz="6" w:space="0" w:color="FFFFFF"/>
                <w:left w:val="dashed" w:sz="6" w:space="0" w:color="FFFFFF"/>
                <w:bottom w:val="dashed" w:sz="6" w:space="0" w:color="FFFFFF"/>
                <w:right w:val="dashed" w:sz="6" w:space="0" w:color="FFFFFF"/>
              </w:divBdr>
            </w:div>
            <w:div w:id="1913155177">
              <w:marLeft w:val="0"/>
              <w:marRight w:val="0"/>
              <w:marTop w:val="0"/>
              <w:marBottom w:val="0"/>
              <w:divBdr>
                <w:top w:val="dashed" w:sz="6" w:space="0" w:color="FFFFFF"/>
                <w:left w:val="dashed" w:sz="6" w:space="0" w:color="FFFFFF"/>
                <w:bottom w:val="dashed" w:sz="6" w:space="0" w:color="FFFFFF"/>
                <w:right w:val="dashed" w:sz="6" w:space="0" w:color="FFFFFF"/>
              </w:divBdr>
            </w:div>
            <w:div w:id="1412966087">
              <w:marLeft w:val="0"/>
              <w:marRight w:val="0"/>
              <w:marTop w:val="0"/>
              <w:marBottom w:val="0"/>
              <w:divBdr>
                <w:top w:val="dashed" w:sz="6" w:space="0" w:color="FFFFFF"/>
                <w:left w:val="dashed" w:sz="6" w:space="0" w:color="FFFFFF"/>
                <w:bottom w:val="dashed" w:sz="6" w:space="0" w:color="FFFFFF"/>
                <w:right w:val="dashed" w:sz="6" w:space="0" w:color="FFFFFF"/>
              </w:divBdr>
            </w:div>
            <w:div w:id="454296216">
              <w:marLeft w:val="0"/>
              <w:marRight w:val="0"/>
              <w:marTop w:val="0"/>
              <w:marBottom w:val="0"/>
              <w:divBdr>
                <w:top w:val="dashed" w:sz="6" w:space="0" w:color="FFFFFF"/>
                <w:left w:val="dashed" w:sz="6" w:space="0" w:color="FFFFFF"/>
                <w:bottom w:val="dashed" w:sz="6" w:space="0" w:color="FFFFFF"/>
                <w:right w:val="dashed" w:sz="6" w:space="0" w:color="FFFFFF"/>
              </w:divBdr>
            </w:div>
            <w:div w:id="2020890053">
              <w:marLeft w:val="0"/>
              <w:marRight w:val="0"/>
              <w:marTop w:val="0"/>
              <w:marBottom w:val="0"/>
              <w:divBdr>
                <w:top w:val="dashed" w:sz="6" w:space="0" w:color="FFFFFF"/>
                <w:left w:val="dashed" w:sz="6" w:space="0" w:color="FFFFFF"/>
                <w:bottom w:val="dashed" w:sz="6" w:space="0" w:color="FFFFFF"/>
                <w:right w:val="dashed" w:sz="6" w:space="0" w:color="FFFFFF"/>
              </w:divBdr>
            </w:div>
            <w:div w:id="2083486640">
              <w:marLeft w:val="0"/>
              <w:marRight w:val="0"/>
              <w:marTop w:val="0"/>
              <w:marBottom w:val="0"/>
              <w:divBdr>
                <w:top w:val="dashed" w:sz="6" w:space="0" w:color="FFFFFF"/>
                <w:left w:val="dashed" w:sz="6" w:space="0" w:color="FFFFFF"/>
                <w:bottom w:val="dashed" w:sz="6" w:space="0" w:color="FFFFFF"/>
                <w:right w:val="dashed" w:sz="6" w:space="0" w:color="FFFFFF"/>
              </w:divBdr>
            </w:div>
            <w:div w:id="1291747245">
              <w:marLeft w:val="0"/>
              <w:marRight w:val="0"/>
              <w:marTop w:val="0"/>
              <w:marBottom w:val="0"/>
              <w:divBdr>
                <w:top w:val="dashed" w:sz="6" w:space="0" w:color="FFFFFF"/>
                <w:left w:val="dashed" w:sz="6" w:space="0" w:color="FFFFFF"/>
                <w:bottom w:val="dashed" w:sz="6" w:space="0" w:color="FFFFFF"/>
                <w:right w:val="dashed" w:sz="6" w:space="0" w:color="FFFFFF"/>
              </w:divBdr>
            </w:div>
            <w:div w:id="1320647667">
              <w:marLeft w:val="0"/>
              <w:marRight w:val="0"/>
              <w:marTop w:val="0"/>
              <w:marBottom w:val="0"/>
              <w:divBdr>
                <w:top w:val="dashed" w:sz="6" w:space="0" w:color="FFFFFF"/>
                <w:left w:val="dashed" w:sz="6" w:space="0" w:color="FFFFFF"/>
                <w:bottom w:val="dashed" w:sz="6" w:space="0" w:color="FFFFFF"/>
                <w:right w:val="dashed" w:sz="6" w:space="0" w:color="FFFFFF"/>
              </w:divBdr>
            </w:div>
            <w:div w:id="1018703865">
              <w:marLeft w:val="0"/>
              <w:marRight w:val="0"/>
              <w:marTop w:val="0"/>
              <w:marBottom w:val="0"/>
              <w:divBdr>
                <w:top w:val="dashed" w:sz="6" w:space="0" w:color="FFFFFF"/>
                <w:left w:val="dashed" w:sz="6" w:space="0" w:color="FFFFFF"/>
                <w:bottom w:val="dashed" w:sz="6" w:space="0" w:color="FFFFFF"/>
                <w:right w:val="dashed" w:sz="6" w:space="0" w:color="FFFFFF"/>
              </w:divBdr>
            </w:div>
            <w:div w:id="2037148640">
              <w:marLeft w:val="0"/>
              <w:marRight w:val="0"/>
              <w:marTop w:val="0"/>
              <w:marBottom w:val="0"/>
              <w:divBdr>
                <w:top w:val="dashed" w:sz="6" w:space="0" w:color="FFFFFF"/>
                <w:left w:val="dashed" w:sz="6" w:space="0" w:color="FFFFFF"/>
                <w:bottom w:val="dashed" w:sz="6" w:space="0" w:color="FFFFFF"/>
                <w:right w:val="dashed" w:sz="6" w:space="0" w:color="FFFFFF"/>
              </w:divBdr>
            </w:div>
            <w:div w:id="499076873">
              <w:marLeft w:val="0"/>
              <w:marRight w:val="0"/>
              <w:marTop w:val="0"/>
              <w:marBottom w:val="0"/>
              <w:divBdr>
                <w:top w:val="dashed" w:sz="6" w:space="0" w:color="FFFFFF"/>
                <w:left w:val="dashed" w:sz="6" w:space="0" w:color="FFFFFF"/>
                <w:bottom w:val="dashed" w:sz="6" w:space="0" w:color="FFFFFF"/>
                <w:right w:val="dashed" w:sz="6" w:space="0" w:color="FFFFFF"/>
              </w:divBdr>
            </w:div>
            <w:div w:id="165023502">
              <w:marLeft w:val="0"/>
              <w:marRight w:val="0"/>
              <w:marTop w:val="0"/>
              <w:marBottom w:val="0"/>
              <w:divBdr>
                <w:top w:val="dashed" w:sz="6" w:space="0" w:color="FFFFFF"/>
                <w:left w:val="dashed" w:sz="6" w:space="0" w:color="FFFFFF"/>
                <w:bottom w:val="dashed" w:sz="6" w:space="0" w:color="FFFFFF"/>
                <w:right w:val="dashed" w:sz="6" w:space="0" w:color="FFFFFF"/>
              </w:divBdr>
            </w:div>
            <w:div w:id="115609842">
              <w:marLeft w:val="0"/>
              <w:marRight w:val="0"/>
              <w:marTop w:val="0"/>
              <w:marBottom w:val="0"/>
              <w:divBdr>
                <w:top w:val="dashed" w:sz="6" w:space="0" w:color="FFFFFF"/>
                <w:left w:val="dashed" w:sz="6" w:space="0" w:color="FFFFFF"/>
                <w:bottom w:val="dashed" w:sz="6" w:space="0" w:color="FFFFFF"/>
                <w:right w:val="dashed" w:sz="6" w:space="0" w:color="FFFFFF"/>
              </w:divBdr>
            </w:div>
            <w:div w:id="560409743">
              <w:marLeft w:val="0"/>
              <w:marRight w:val="0"/>
              <w:marTop w:val="0"/>
              <w:marBottom w:val="0"/>
              <w:divBdr>
                <w:top w:val="dashed" w:sz="6" w:space="0" w:color="FFFFFF"/>
                <w:left w:val="dashed" w:sz="6" w:space="0" w:color="FFFFFF"/>
                <w:bottom w:val="dashed" w:sz="6" w:space="0" w:color="FFFFFF"/>
                <w:right w:val="dashed" w:sz="6" w:space="0" w:color="FFFFFF"/>
              </w:divBdr>
            </w:div>
            <w:div w:id="1973828056">
              <w:marLeft w:val="0"/>
              <w:marRight w:val="0"/>
              <w:marTop w:val="0"/>
              <w:marBottom w:val="0"/>
              <w:divBdr>
                <w:top w:val="dashed" w:sz="6" w:space="0" w:color="FFFFFF"/>
                <w:left w:val="dashed" w:sz="6" w:space="0" w:color="FFFFFF"/>
                <w:bottom w:val="dashed" w:sz="6" w:space="0" w:color="FFFFFF"/>
                <w:right w:val="dashed" w:sz="6" w:space="0" w:color="FFFFFF"/>
              </w:divBdr>
            </w:div>
            <w:div w:id="624772069">
              <w:marLeft w:val="0"/>
              <w:marRight w:val="0"/>
              <w:marTop w:val="0"/>
              <w:marBottom w:val="0"/>
              <w:divBdr>
                <w:top w:val="dashed" w:sz="6" w:space="0" w:color="FFFFFF"/>
                <w:left w:val="dashed" w:sz="6" w:space="0" w:color="FFFFFF"/>
                <w:bottom w:val="dashed" w:sz="6" w:space="0" w:color="FFFFFF"/>
                <w:right w:val="dashed" w:sz="6" w:space="0" w:color="FFFFFF"/>
              </w:divBdr>
            </w:div>
            <w:div w:id="1251739784">
              <w:marLeft w:val="0"/>
              <w:marRight w:val="0"/>
              <w:marTop w:val="0"/>
              <w:marBottom w:val="0"/>
              <w:divBdr>
                <w:top w:val="dashed" w:sz="6" w:space="0" w:color="FFFFFF"/>
                <w:left w:val="dashed" w:sz="6" w:space="0" w:color="FFFFFF"/>
                <w:bottom w:val="dashed" w:sz="6" w:space="0" w:color="FFFFFF"/>
                <w:right w:val="dashed" w:sz="6" w:space="0" w:color="FFFFFF"/>
              </w:divBdr>
            </w:div>
            <w:div w:id="1498568900">
              <w:marLeft w:val="0"/>
              <w:marRight w:val="0"/>
              <w:marTop w:val="0"/>
              <w:marBottom w:val="0"/>
              <w:divBdr>
                <w:top w:val="dashed" w:sz="6" w:space="0" w:color="FFFFFF"/>
                <w:left w:val="dashed" w:sz="6" w:space="0" w:color="FFFFFF"/>
                <w:bottom w:val="dashed" w:sz="6" w:space="0" w:color="FFFFFF"/>
                <w:right w:val="dashed" w:sz="6" w:space="0" w:color="FFFFFF"/>
              </w:divBdr>
            </w:div>
            <w:div w:id="1938753677">
              <w:marLeft w:val="0"/>
              <w:marRight w:val="0"/>
              <w:marTop w:val="0"/>
              <w:marBottom w:val="0"/>
              <w:divBdr>
                <w:top w:val="dashed" w:sz="6" w:space="0" w:color="FFFFFF"/>
                <w:left w:val="dashed" w:sz="6" w:space="0" w:color="FFFFFF"/>
                <w:bottom w:val="dashed" w:sz="6" w:space="0" w:color="FFFFFF"/>
                <w:right w:val="dashed" w:sz="6" w:space="0" w:color="FFFFFF"/>
              </w:divBdr>
            </w:div>
            <w:div w:id="181363903">
              <w:marLeft w:val="0"/>
              <w:marRight w:val="0"/>
              <w:marTop w:val="0"/>
              <w:marBottom w:val="0"/>
              <w:divBdr>
                <w:top w:val="dashed" w:sz="6" w:space="0" w:color="FFFFFF"/>
                <w:left w:val="dashed" w:sz="6" w:space="0" w:color="FFFFFF"/>
                <w:bottom w:val="dashed" w:sz="6" w:space="0" w:color="FFFFFF"/>
                <w:right w:val="dashed" w:sz="6" w:space="0" w:color="FFFFFF"/>
              </w:divBdr>
            </w:div>
            <w:div w:id="450904441">
              <w:marLeft w:val="0"/>
              <w:marRight w:val="0"/>
              <w:marTop w:val="0"/>
              <w:marBottom w:val="0"/>
              <w:divBdr>
                <w:top w:val="dashed" w:sz="6" w:space="0" w:color="FFFFFF"/>
                <w:left w:val="dashed" w:sz="6" w:space="0" w:color="FFFFFF"/>
                <w:bottom w:val="dashed" w:sz="6" w:space="0" w:color="FFFFFF"/>
                <w:right w:val="dashed" w:sz="6" w:space="0" w:color="FFFFFF"/>
              </w:divBdr>
            </w:div>
            <w:div w:id="1327903617">
              <w:marLeft w:val="0"/>
              <w:marRight w:val="0"/>
              <w:marTop w:val="0"/>
              <w:marBottom w:val="0"/>
              <w:divBdr>
                <w:top w:val="dashed" w:sz="6" w:space="0" w:color="FFFFFF"/>
                <w:left w:val="dashed" w:sz="6" w:space="0" w:color="FFFFFF"/>
                <w:bottom w:val="dashed" w:sz="6" w:space="0" w:color="FFFFFF"/>
                <w:right w:val="dashed" w:sz="6" w:space="0" w:color="FFFFFF"/>
              </w:divBdr>
            </w:div>
            <w:div w:id="1709404877">
              <w:marLeft w:val="0"/>
              <w:marRight w:val="0"/>
              <w:marTop w:val="0"/>
              <w:marBottom w:val="0"/>
              <w:divBdr>
                <w:top w:val="dashed" w:sz="6" w:space="0" w:color="FFFFFF"/>
                <w:left w:val="dashed" w:sz="6" w:space="0" w:color="FFFFFF"/>
                <w:bottom w:val="dashed" w:sz="6" w:space="0" w:color="FFFFFF"/>
                <w:right w:val="dashed" w:sz="6" w:space="0" w:color="FFFFFF"/>
              </w:divBdr>
            </w:div>
            <w:div w:id="1311402369">
              <w:marLeft w:val="0"/>
              <w:marRight w:val="0"/>
              <w:marTop w:val="0"/>
              <w:marBottom w:val="0"/>
              <w:divBdr>
                <w:top w:val="dashed" w:sz="6" w:space="0" w:color="FFFFFF"/>
                <w:left w:val="dashed" w:sz="6" w:space="0" w:color="FFFFFF"/>
                <w:bottom w:val="dashed" w:sz="6" w:space="0" w:color="FFFFFF"/>
                <w:right w:val="dashed" w:sz="6" w:space="0" w:color="FFFFFF"/>
              </w:divBdr>
            </w:div>
            <w:div w:id="569468408">
              <w:marLeft w:val="0"/>
              <w:marRight w:val="0"/>
              <w:marTop w:val="0"/>
              <w:marBottom w:val="0"/>
              <w:divBdr>
                <w:top w:val="dashed" w:sz="6" w:space="0" w:color="FFFFFF"/>
                <w:left w:val="dashed" w:sz="6" w:space="0" w:color="FFFFFF"/>
                <w:bottom w:val="dashed" w:sz="6" w:space="0" w:color="FFFFFF"/>
                <w:right w:val="dashed" w:sz="6" w:space="0" w:color="FFFFFF"/>
              </w:divBdr>
            </w:div>
            <w:div w:id="1896772527">
              <w:marLeft w:val="0"/>
              <w:marRight w:val="0"/>
              <w:marTop w:val="0"/>
              <w:marBottom w:val="0"/>
              <w:divBdr>
                <w:top w:val="dashed" w:sz="6" w:space="0" w:color="FFFFFF"/>
                <w:left w:val="dashed" w:sz="6" w:space="0" w:color="FFFFFF"/>
                <w:bottom w:val="dashed" w:sz="6" w:space="0" w:color="FFFFFF"/>
                <w:right w:val="dashed" w:sz="6" w:space="0" w:color="FFFFFF"/>
              </w:divBdr>
            </w:div>
            <w:div w:id="904679144">
              <w:marLeft w:val="0"/>
              <w:marRight w:val="0"/>
              <w:marTop w:val="0"/>
              <w:marBottom w:val="0"/>
              <w:divBdr>
                <w:top w:val="dashed" w:sz="6" w:space="0" w:color="FFFFFF"/>
                <w:left w:val="dashed" w:sz="6" w:space="0" w:color="FFFFFF"/>
                <w:bottom w:val="dashed" w:sz="6" w:space="0" w:color="FFFFFF"/>
                <w:right w:val="dashed" w:sz="6" w:space="0" w:color="FFFFFF"/>
              </w:divBdr>
            </w:div>
            <w:div w:id="1323704842">
              <w:marLeft w:val="0"/>
              <w:marRight w:val="0"/>
              <w:marTop w:val="0"/>
              <w:marBottom w:val="0"/>
              <w:divBdr>
                <w:top w:val="dashed" w:sz="6" w:space="0" w:color="FFFFFF"/>
                <w:left w:val="dashed" w:sz="6" w:space="0" w:color="FFFFFF"/>
                <w:bottom w:val="dashed" w:sz="6" w:space="0" w:color="FFFFFF"/>
                <w:right w:val="dashed" w:sz="6" w:space="0" w:color="FFFFFF"/>
              </w:divBdr>
            </w:div>
            <w:div w:id="1904946990">
              <w:marLeft w:val="0"/>
              <w:marRight w:val="0"/>
              <w:marTop w:val="0"/>
              <w:marBottom w:val="0"/>
              <w:divBdr>
                <w:top w:val="dashed" w:sz="6" w:space="0" w:color="FFFFFF"/>
                <w:left w:val="dashed" w:sz="6" w:space="0" w:color="FFFFFF"/>
                <w:bottom w:val="dashed" w:sz="6" w:space="0" w:color="FFFFFF"/>
                <w:right w:val="dashed" w:sz="6" w:space="0" w:color="FFFFFF"/>
              </w:divBdr>
            </w:div>
            <w:div w:id="337316498">
              <w:marLeft w:val="0"/>
              <w:marRight w:val="0"/>
              <w:marTop w:val="0"/>
              <w:marBottom w:val="0"/>
              <w:divBdr>
                <w:top w:val="dashed" w:sz="6" w:space="0" w:color="FFFFFF"/>
                <w:left w:val="dashed" w:sz="6" w:space="0" w:color="FFFFFF"/>
                <w:bottom w:val="dashed" w:sz="6" w:space="0" w:color="FFFFFF"/>
                <w:right w:val="dashed" w:sz="6" w:space="0" w:color="FFFFFF"/>
              </w:divBdr>
            </w:div>
            <w:div w:id="468599484">
              <w:marLeft w:val="0"/>
              <w:marRight w:val="0"/>
              <w:marTop w:val="0"/>
              <w:marBottom w:val="0"/>
              <w:divBdr>
                <w:top w:val="dashed" w:sz="6" w:space="0" w:color="FFFFFF"/>
                <w:left w:val="dashed" w:sz="6" w:space="0" w:color="FFFFFF"/>
                <w:bottom w:val="dashed" w:sz="6" w:space="0" w:color="FFFFFF"/>
                <w:right w:val="dashed" w:sz="6" w:space="0" w:color="FFFFFF"/>
              </w:divBdr>
            </w:div>
            <w:div w:id="1262763550">
              <w:marLeft w:val="0"/>
              <w:marRight w:val="0"/>
              <w:marTop w:val="0"/>
              <w:marBottom w:val="0"/>
              <w:divBdr>
                <w:top w:val="dashed" w:sz="6" w:space="0" w:color="FFFFFF"/>
                <w:left w:val="dashed" w:sz="6" w:space="0" w:color="FFFFFF"/>
                <w:bottom w:val="dashed" w:sz="6" w:space="0" w:color="FFFFFF"/>
                <w:right w:val="dashed" w:sz="6" w:space="0" w:color="FFFFFF"/>
              </w:divBdr>
            </w:div>
            <w:div w:id="535897801">
              <w:marLeft w:val="0"/>
              <w:marRight w:val="0"/>
              <w:marTop w:val="0"/>
              <w:marBottom w:val="0"/>
              <w:divBdr>
                <w:top w:val="dashed" w:sz="6" w:space="0" w:color="FFFFFF"/>
                <w:left w:val="dashed" w:sz="6" w:space="0" w:color="FFFFFF"/>
                <w:bottom w:val="dashed" w:sz="6" w:space="0" w:color="FFFFFF"/>
                <w:right w:val="dashed" w:sz="6" w:space="0" w:color="FFFFFF"/>
              </w:divBdr>
            </w:div>
            <w:div w:id="1671368889">
              <w:marLeft w:val="0"/>
              <w:marRight w:val="0"/>
              <w:marTop w:val="0"/>
              <w:marBottom w:val="0"/>
              <w:divBdr>
                <w:top w:val="dashed" w:sz="6" w:space="0" w:color="FFFFFF"/>
                <w:left w:val="dashed" w:sz="6" w:space="0" w:color="FFFFFF"/>
                <w:bottom w:val="dashed" w:sz="6" w:space="0" w:color="FFFFFF"/>
                <w:right w:val="dashed" w:sz="6" w:space="0" w:color="FFFFFF"/>
              </w:divBdr>
            </w:div>
            <w:div w:id="57771541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098651.htm" TargetMode="External"/><Relationship Id="rId13" Type="http://schemas.openxmlformats.org/officeDocument/2006/relationships/hyperlink" Target="http://idrept.ro/00136310.htm" TargetMode="External"/><Relationship Id="rId18" Type="http://schemas.openxmlformats.org/officeDocument/2006/relationships/hyperlink" Target="http://idrept.ro/00150141.htm" TargetMode="External"/><Relationship Id="rId26" Type="http://schemas.openxmlformats.org/officeDocument/2006/relationships/hyperlink" Target="http://idrept.ro/00111907.htm" TargetMode="External"/><Relationship Id="rId3" Type="http://schemas.openxmlformats.org/officeDocument/2006/relationships/settings" Target="settings.xml"/><Relationship Id="rId21" Type="http://schemas.openxmlformats.org/officeDocument/2006/relationships/hyperlink" Target="http://idrept.ro/00098651.htm" TargetMode="External"/><Relationship Id="rId34" Type="http://schemas.openxmlformats.org/officeDocument/2006/relationships/fontTable" Target="fontTable.xml"/><Relationship Id="rId7" Type="http://schemas.openxmlformats.org/officeDocument/2006/relationships/hyperlink" Target="http://idrept.ro/00136511.htm" TargetMode="External"/><Relationship Id="rId12" Type="http://schemas.openxmlformats.org/officeDocument/2006/relationships/hyperlink" Target="http://idrept.ro/00068397.htm" TargetMode="External"/><Relationship Id="rId17" Type="http://schemas.openxmlformats.org/officeDocument/2006/relationships/hyperlink" Target="http://idrept.ro/00148573.htm" TargetMode="External"/><Relationship Id="rId25" Type="http://schemas.openxmlformats.org/officeDocument/2006/relationships/hyperlink" Target="http://idrept.ro/00111915.htm" TargetMode="External"/><Relationship Id="rId33" Type="http://schemas.openxmlformats.org/officeDocument/2006/relationships/hyperlink" Target="http://idrept.ro/00098651.htm" TargetMode="External"/><Relationship Id="rId2" Type="http://schemas.microsoft.com/office/2007/relationships/stylesWithEffects" Target="stylesWithEffects.xml"/><Relationship Id="rId16" Type="http://schemas.openxmlformats.org/officeDocument/2006/relationships/hyperlink" Target="http://idrept.ro/00098651.htm" TargetMode="External"/><Relationship Id="rId20" Type="http://schemas.openxmlformats.org/officeDocument/2006/relationships/hyperlink" Target="http://idrept.ro/00150142.htm" TargetMode="External"/><Relationship Id="rId29" Type="http://schemas.openxmlformats.org/officeDocument/2006/relationships/hyperlink" Target="http://idrept.ro/00133613.htm" TargetMode="External"/><Relationship Id="rId1" Type="http://schemas.openxmlformats.org/officeDocument/2006/relationships/styles" Target="styles.xml"/><Relationship Id="rId6" Type="http://schemas.openxmlformats.org/officeDocument/2006/relationships/hyperlink" Target="http://idrept.ro/00098651.htm" TargetMode="External"/><Relationship Id="rId11" Type="http://schemas.openxmlformats.org/officeDocument/2006/relationships/hyperlink" Target="http://idrept.ro/00098651.htm" TargetMode="External"/><Relationship Id="rId24" Type="http://schemas.openxmlformats.org/officeDocument/2006/relationships/hyperlink" Target="http://idrept.ro/00098651.htm" TargetMode="External"/><Relationship Id="rId32" Type="http://schemas.openxmlformats.org/officeDocument/2006/relationships/hyperlink" Target="http://idrept.ro/00136310.htm" TargetMode="External"/><Relationship Id="rId5" Type="http://schemas.openxmlformats.org/officeDocument/2006/relationships/hyperlink" Target="http://idrept.ro/00098651.htm" TargetMode="External"/><Relationship Id="rId15" Type="http://schemas.openxmlformats.org/officeDocument/2006/relationships/hyperlink" Target="http://idrept.ro/00136310.htm" TargetMode="External"/><Relationship Id="rId23" Type="http://schemas.openxmlformats.org/officeDocument/2006/relationships/hyperlink" Target="http://idrept.ro/00141879.htm" TargetMode="External"/><Relationship Id="rId28" Type="http://schemas.openxmlformats.org/officeDocument/2006/relationships/hyperlink" Target="http://idrept.ro/00138900.htm" TargetMode="External"/><Relationship Id="rId10" Type="http://schemas.openxmlformats.org/officeDocument/2006/relationships/hyperlink" Target="http://idrept.ro/00136310.htm" TargetMode="External"/><Relationship Id="rId19" Type="http://schemas.openxmlformats.org/officeDocument/2006/relationships/hyperlink" Target="http://idrept.ro/00133304.htm" TargetMode="External"/><Relationship Id="rId31" Type="http://schemas.openxmlformats.org/officeDocument/2006/relationships/hyperlink" Target="http://idrept.ro/00068397.htm" TargetMode="External"/><Relationship Id="rId4" Type="http://schemas.openxmlformats.org/officeDocument/2006/relationships/webSettings" Target="webSettings.xml"/><Relationship Id="rId9" Type="http://schemas.openxmlformats.org/officeDocument/2006/relationships/hyperlink" Target="http://idrept.ro/00098651.htm" TargetMode="External"/><Relationship Id="rId14" Type="http://schemas.openxmlformats.org/officeDocument/2006/relationships/hyperlink" Target="http://idrept.ro/00068397.htm" TargetMode="External"/><Relationship Id="rId22" Type="http://schemas.openxmlformats.org/officeDocument/2006/relationships/hyperlink" Target="http://idrept.ro/00148573.htm" TargetMode="External"/><Relationship Id="rId27" Type="http://schemas.openxmlformats.org/officeDocument/2006/relationships/hyperlink" Target="http://idrept.ro/00068397.htm" TargetMode="External"/><Relationship Id="rId30" Type="http://schemas.openxmlformats.org/officeDocument/2006/relationships/hyperlink" Target="http://idrept.ro/00068397.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1873</Words>
  <Characters>10870</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dc:creator>
  <cp:keywords/>
  <dc:description/>
  <cp:lastModifiedBy>Anda</cp:lastModifiedBy>
  <cp:revision>3</cp:revision>
  <dcterms:created xsi:type="dcterms:W3CDTF">2014-08-31T18:47:00Z</dcterms:created>
  <dcterms:modified xsi:type="dcterms:W3CDTF">2014-08-31T18:47:00Z</dcterms:modified>
</cp:coreProperties>
</file>